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2067D" w14:textId="01E9DB5A" w:rsidR="00C017DF" w:rsidRPr="008B567C" w:rsidRDefault="00C017DF" w:rsidP="008B567C">
      <w:pPr>
        <w:jc w:val="center"/>
        <w:rPr>
          <w:rFonts w:ascii="Arial" w:hAnsi="Arial" w:cs="Arial"/>
          <w:sz w:val="36"/>
          <w:szCs w:val="44"/>
          <w:u w:val="single"/>
        </w:rPr>
      </w:pPr>
      <w:r w:rsidRPr="008B567C">
        <w:rPr>
          <w:rFonts w:ascii="Arial" w:hAnsi="Arial" w:cs="Arial"/>
          <w:sz w:val="36"/>
          <w:szCs w:val="44"/>
          <w:u w:val="single"/>
        </w:rPr>
        <w:t>Virginia Wineries Association’s Governor’s Cup Competition</w:t>
      </w:r>
      <w:r w:rsidR="007602B0">
        <w:rPr>
          <w:rFonts w:ascii="Arial" w:hAnsi="Arial" w:cs="Arial"/>
          <w:sz w:val="36"/>
          <w:szCs w:val="44"/>
          <w:u w:val="single"/>
        </w:rPr>
        <w:t xml:space="preserve"> Entry Worksheet</w:t>
      </w:r>
      <w:r w:rsidRPr="008B567C">
        <w:rPr>
          <w:rFonts w:ascii="Arial" w:hAnsi="Arial" w:cs="Arial"/>
          <w:sz w:val="36"/>
          <w:szCs w:val="44"/>
          <w:u w:val="single"/>
        </w:rPr>
        <w:t xml:space="preserve">– </w:t>
      </w:r>
      <w:r w:rsidR="008F7854" w:rsidRPr="008B567C">
        <w:rPr>
          <w:rFonts w:ascii="Arial" w:hAnsi="Arial" w:cs="Arial"/>
          <w:sz w:val="36"/>
          <w:szCs w:val="44"/>
          <w:u w:val="single"/>
        </w:rPr>
        <w:t>202</w:t>
      </w:r>
      <w:r w:rsidR="004B21DA">
        <w:rPr>
          <w:rFonts w:ascii="Arial" w:hAnsi="Arial" w:cs="Arial"/>
          <w:sz w:val="36"/>
          <w:szCs w:val="44"/>
          <w:u w:val="single"/>
        </w:rPr>
        <w:t>3</w:t>
      </w:r>
    </w:p>
    <w:p w14:paraId="5DF2067E" w14:textId="77777777" w:rsidR="00C017DF" w:rsidRPr="008B567C" w:rsidRDefault="00C017DF" w:rsidP="00710AE9">
      <w:pPr>
        <w:rPr>
          <w:sz w:val="14"/>
        </w:rPr>
      </w:pPr>
    </w:p>
    <w:tbl>
      <w:tblPr>
        <w:tblStyle w:val="TableGrid"/>
        <w:tblW w:w="0" w:type="auto"/>
        <w:tblLook w:val="04A0" w:firstRow="1" w:lastRow="0" w:firstColumn="1" w:lastColumn="0" w:noHBand="0" w:noVBand="1"/>
      </w:tblPr>
      <w:tblGrid>
        <w:gridCol w:w="8545"/>
        <w:gridCol w:w="2778"/>
        <w:gridCol w:w="2779"/>
      </w:tblGrid>
      <w:tr w:rsidR="008B567C" w14:paraId="5DF20681" w14:textId="77777777" w:rsidTr="00262E64">
        <w:tc>
          <w:tcPr>
            <w:tcW w:w="14102" w:type="dxa"/>
            <w:gridSpan w:val="3"/>
          </w:tcPr>
          <w:p w14:paraId="5DF2067F" w14:textId="77777777" w:rsidR="008B567C" w:rsidRPr="008B567C" w:rsidRDefault="008B567C" w:rsidP="00710AE9">
            <w:pPr>
              <w:rPr>
                <w:sz w:val="22"/>
              </w:rPr>
            </w:pPr>
            <w:r w:rsidRPr="008B567C">
              <w:rPr>
                <w:sz w:val="22"/>
              </w:rPr>
              <w:t xml:space="preserve">Entry _______ of ________ </w:t>
            </w:r>
          </w:p>
          <w:p w14:paraId="5DF20680" w14:textId="77777777" w:rsidR="008B567C" w:rsidRPr="008B567C" w:rsidRDefault="008B567C" w:rsidP="00710AE9">
            <w:pPr>
              <w:rPr>
                <w:sz w:val="22"/>
              </w:rPr>
            </w:pPr>
          </w:p>
        </w:tc>
      </w:tr>
      <w:tr w:rsidR="008F7854" w14:paraId="5DF20685" w14:textId="77777777" w:rsidTr="008F7854">
        <w:tc>
          <w:tcPr>
            <w:tcW w:w="8545" w:type="dxa"/>
          </w:tcPr>
          <w:p w14:paraId="5DF20682" w14:textId="77777777" w:rsidR="008F7854" w:rsidRPr="008B567C" w:rsidRDefault="008F7854" w:rsidP="00710AE9">
            <w:pPr>
              <w:rPr>
                <w:sz w:val="22"/>
              </w:rPr>
            </w:pPr>
            <w:r w:rsidRPr="008B567C">
              <w:rPr>
                <w:sz w:val="22"/>
              </w:rPr>
              <w:t>Brand Name</w:t>
            </w:r>
            <w:r w:rsidR="00E53136">
              <w:rPr>
                <w:sz w:val="22"/>
              </w:rPr>
              <w:t xml:space="preserve"> (Winery Name)</w:t>
            </w:r>
            <w:r w:rsidRPr="008B567C">
              <w:rPr>
                <w:sz w:val="22"/>
              </w:rPr>
              <w:t xml:space="preserve">: </w:t>
            </w:r>
          </w:p>
          <w:p w14:paraId="5DF20683" w14:textId="77777777" w:rsidR="008F7854" w:rsidRPr="008B567C" w:rsidRDefault="008F7854" w:rsidP="00710AE9">
            <w:pPr>
              <w:rPr>
                <w:sz w:val="22"/>
              </w:rPr>
            </w:pPr>
          </w:p>
        </w:tc>
        <w:tc>
          <w:tcPr>
            <w:tcW w:w="5557" w:type="dxa"/>
            <w:gridSpan w:val="2"/>
          </w:tcPr>
          <w:p w14:paraId="5DF20684" w14:textId="77777777" w:rsidR="008F7854" w:rsidRPr="008B567C" w:rsidRDefault="008B567C" w:rsidP="00710AE9">
            <w:pPr>
              <w:rPr>
                <w:sz w:val="22"/>
              </w:rPr>
            </w:pPr>
            <w:r w:rsidRPr="008B567C">
              <w:rPr>
                <w:sz w:val="22"/>
              </w:rPr>
              <w:t>Class # (from key</w:t>
            </w:r>
            <w:r w:rsidR="004465B1">
              <w:rPr>
                <w:sz w:val="22"/>
              </w:rPr>
              <w:t xml:space="preserve"> found online</w:t>
            </w:r>
            <w:r w:rsidRPr="008B567C">
              <w:rPr>
                <w:sz w:val="22"/>
              </w:rPr>
              <w:t xml:space="preserve">): </w:t>
            </w:r>
          </w:p>
        </w:tc>
      </w:tr>
      <w:tr w:rsidR="008F7854" w14:paraId="5DF20689" w14:textId="77777777" w:rsidTr="008F7854">
        <w:tc>
          <w:tcPr>
            <w:tcW w:w="8545" w:type="dxa"/>
          </w:tcPr>
          <w:p w14:paraId="5DF20686" w14:textId="77777777" w:rsidR="008F7854" w:rsidRPr="008B567C" w:rsidRDefault="008F7854" w:rsidP="00710AE9">
            <w:pPr>
              <w:rPr>
                <w:sz w:val="22"/>
              </w:rPr>
            </w:pPr>
            <w:r w:rsidRPr="008B567C">
              <w:rPr>
                <w:sz w:val="22"/>
              </w:rPr>
              <w:t xml:space="preserve">Wine Name: </w:t>
            </w:r>
          </w:p>
          <w:p w14:paraId="5DF20687" w14:textId="77777777" w:rsidR="008F7854" w:rsidRPr="008B567C" w:rsidRDefault="008F7854" w:rsidP="00710AE9">
            <w:pPr>
              <w:rPr>
                <w:sz w:val="22"/>
              </w:rPr>
            </w:pPr>
          </w:p>
        </w:tc>
        <w:tc>
          <w:tcPr>
            <w:tcW w:w="5557" w:type="dxa"/>
            <w:gridSpan w:val="2"/>
          </w:tcPr>
          <w:p w14:paraId="5DF20688" w14:textId="4AC16868" w:rsidR="008F7854" w:rsidRPr="008B567C" w:rsidRDefault="00781C8A" w:rsidP="00710AE9">
            <w:pPr>
              <w:rPr>
                <w:sz w:val="22"/>
              </w:rPr>
            </w:pPr>
            <w:r w:rsidRPr="008B567C">
              <w:rPr>
                <w:sz w:val="22"/>
              </w:rPr>
              <w:t>Residual Sugar</w:t>
            </w:r>
            <w:r>
              <w:rPr>
                <w:sz w:val="22"/>
              </w:rPr>
              <w:t xml:space="preserve"> as %</w:t>
            </w:r>
            <w:r w:rsidRPr="008B567C">
              <w:rPr>
                <w:sz w:val="22"/>
              </w:rPr>
              <w:t>:</w:t>
            </w:r>
          </w:p>
        </w:tc>
      </w:tr>
      <w:tr w:rsidR="00AF6EAC" w14:paraId="5DF2068F" w14:textId="77777777" w:rsidTr="00262E64">
        <w:tc>
          <w:tcPr>
            <w:tcW w:w="8545" w:type="dxa"/>
          </w:tcPr>
          <w:p w14:paraId="5DF2068A" w14:textId="77777777" w:rsidR="00AF6EAC" w:rsidRPr="008B567C" w:rsidRDefault="00AF6EAC" w:rsidP="00710AE9">
            <w:pPr>
              <w:rPr>
                <w:sz w:val="22"/>
              </w:rPr>
            </w:pPr>
            <w:r w:rsidRPr="008B567C">
              <w:rPr>
                <w:sz w:val="22"/>
              </w:rPr>
              <w:t>Producing Winery Name</w:t>
            </w:r>
            <w:r>
              <w:rPr>
                <w:sz w:val="22"/>
              </w:rPr>
              <w:t xml:space="preserve"> (</w:t>
            </w:r>
            <w:r w:rsidRPr="00176F8C">
              <w:rPr>
                <w:b/>
                <w:sz w:val="22"/>
              </w:rPr>
              <w:t>no labeling DBA’s</w:t>
            </w:r>
            <w:r>
              <w:rPr>
                <w:sz w:val="22"/>
              </w:rPr>
              <w:t>)</w:t>
            </w:r>
            <w:r w:rsidRPr="008B567C">
              <w:rPr>
                <w:sz w:val="22"/>
              </w:rPr>
              <w:t xml:space="preserve">: </w:t>
            </w:r>
          </w:p>
          <w:p w14:paraId="5DF2068B" w14:textId="77777777" w:rsidR="00AF6EAC" w:rsidRPr="008B567C" w:rsidRDefault="00AF6EAC" w:rsidP="00710AE9">
            <w:pPr>
              <w:rPr>
                <w:sz w:val="22"/>
              </w:rPr>
            </w:pPr>
          </w:p>
        </w:tc>
        <w:tc>
          <w:tcPr>
            <w:tcW w:w="2778" w:type="dxa"/>
          </w:tcPr>
          <w:p w14:paraId="31D2292F" w14:textId="5C6C8037" w:rsidR="00AF6EAC" w:rsidRDefault="00AF6EAC" w:rsidP="000B6CC3">
            <w:pPr>
              <w:rPr>
                <w:sz w:val="22"/>
              </w:rPr>
            </w:pPr>
            <w:r>
              <w:rPr>
                <w:sz w:val="22"/>
              </w:rPr>
              <w:t xml:space="preserve">Alcohol: </w:t>
            </w:r>
          </w:p>
        </w:tc>
        <w:tc>
          <w:tcPr>
            <w:tcW w:w="2779" w:type="dxa"/>
          </w:tcPr>
          <w:p w14:paraId="5DF2068E" w14:textId="429EFA8B" w:rsidR="00AF6EAC" w:rsidRPr="008B567C" w:rsidRDefault="00AF6EAC" w:rsidP="000B6CC3">
            <w:pPr>
              <w:rPr>
                <w:sz w:val="22"/>
              </w:rPr>
            </w:pPr>
            <w:r>
              <w:rPr>
                <w:sz w:val="22"/>
              </w:rPr>
              <w:t>pH:</w:t>
            </w:r>
          </w:p>
        </w:tc>
      </w:tr>
      <w:tr w:rsidR="00AF6EAC" w14:paraId="5DF20698" w14:textId="77777777" w:rsidTr="00262E64">
        <w:trPr>
          <w:trHeight w:val="413"/>
        </w:trPr>
        <w:tc>
          <w:tcPr>
            <w:tcW w:w="8545" w:type="dxa"/>
            <w:vMerge w:val="restart"/>
          </w:tcPr>
          <w:p w14:paraId="5DF20690" w14:textId="77777777" w:rsidR="00AF6EAC" w:rsidRPr="008B567C" w:rsidRDefault="00AF6EAC" w:rsidP="00710AE9">
            <w:pPr>
              <w:rPr>
                <w:sz w:val="22"/>
              </w:rPr>
            </w:pPr>
            <w:r w:rsidRPr="008B567C">
              <w:rPr>
                <w:sz w:val="22"/>
              </w:rPr>
              <w:t>Varietal or % Blends (with corresponding vineyards where grown):</w:t>
            </w:r>
          </w:p>
          <w:p w14:paraId="5DF20691" w14:textId="77777777" w:rsidR="00AF6EAC" w:rsidRPr="008B567C" w:rsidRDefault="00AF6EAC" w:rsidP="00710AE9">
            <w:pPr>
              <w:rPr>
                <w:sz w:val="22"/>
              </w:rPr>
            </w:pPr>
          </w:p>
          <w:p w14:paraId="5DF20692" w14:textId="77777777" w:rsidR="00AF6EAC" w:rsidRPr="008B567C" w:rsidRDefault="00AF6EAC" w:rsidP="00710AE9">
            <w:pPr>
              <w:rPr>
                <w:sz w:val="22"/>
              </w:rPr>
            </w:pPr>
          </w:p>
          <w:p w14:paraId="5DF20693" w14:textId="77777777" w:rsidR="00AF6EAC" w:rsidRPr="008B567C" w:rsidRDefault="00AF6EAC" w:rsidP="00710AE9">
            <w:pPr>
              <w:rPr>
                <w:sz w:val="22"/>
              </w:rPr>
            </w:pPr>
          </w:p>
          <w:p w14:paraId="5DF20694" w14:textId="77777777" w:rsidR="00AF6EAC" w:rsidRPr="008B567C" w:rsidRDefault="00AF6EAC" w:rsidP="00710AE9">
            <w:pPr>
              <w:rPr>
                <w:sz w:val="22"/>
              </w:rPr>
            </w:pPr>
          </w:p>
          <w:p w14:paraId="5DF20695" w14:textId="77777777" w:rsidR="00AF6EAC" w:rsidRPr="008B567C" w:rsidRDefault="00AF6EAC" w:rsidP="00710AE9">
            <w:pPr>
              <w:rPr>
                <w:sz w:val="22"/>
              </w:rPr>
            </w:pPr>
          </w:p>
        </w:tc>
        <w:tc>
          <w:tcPr>
            <w:tcW w:w="5557" w:type="dxa"/>
            <w:gridSpan w:val="2"/>
          </w:tcPr>
          <w:p w14:paraId="05719DE3" w14:textId="175A664F" w:rsidR="00AF6EAC" w:rsidRPr="008B567C" w:rsidRDefault="00AF6EAC" w:rsidP="000B6CC3">
            <w:pPr>
              <w:rPr>
                <w:sz w:val="22"/>
              </w:rPr>
            </w:pPr>
            <w:r>
              <w:rPr>
                <w:sz w:val="22"/>
              </w:rPr>
              <w:t xml:space="preserve">Vintage (Please Double Check): </w:t>
            </w:r>
          </w:p>
          <w:p w14:paraId="5DF20697" w14:textId="3D8789E8" w:rsidR="00AF6EAC" w:rsidRPr="008B567C" w:rsidRDefault="00AF6EAC" w:rsidP="000B6CC3">
            <w:pPr>
              <w:rPr>
                <w:sz w:val="22"/>
              </w:rPr>
            </w:pPr>
          </w:p>
        </w:tc>
      </w:tr>
      <w:tr w:rsidR="008B567C" w14:paraId="5DF2069C" w14:textId="77777777" w:rsidTr="008B567C">
        <w:trPr>
          <w:trHeight w:val="412"/>
        </w:trPr>
        <w:tc>
          <w:tcPr>
            <w:tcW w:w="8545" w:type="dxa"/>
            <w:vMerge/>
          </w:tcPr>
          <w:p w14:paraId="5DF20699" w14:textId="77777777" w:rsidR="008B567C" w:rsidRPr="008B567C" w:rsidRDefault="008B567C" w:rsidP="00710AE9">
            <w:pPr>
              <w:rPr>
                <w:sz w:val="22"/>
              </w:rPr>
            </w:pPr>
          </w:p>
        </w:tc>
        <w:tc>
          <w:tcPr>
            <w:tcW w:w="5557" w:type="dxa"/>
            <w:gridSpan w:val="2"/>
          </w:tcPr>
          <w:p w14:paraId="5DF2069A" w14:textId="77777777" w:rsidR="008B567C" w:rsidRPr="008B567C" w:rsidRDefault="008B567C" w:rsidP="00710AE9">
            <w:pPr>
              <w:rPr>
                <w:sz w:val="22"/>
              </w:rPr>
            </w:pPr>
            <w:r w:rsidRPr="008B567C">
              <w:rPr>
                <w:sz w:val="22"/>
              </w:rPr>
              <w:t xml:space="preserve">Cases Produced: </w:t>
            </w:r>
          </w:p>
          <w:p w14:paraId="5DF2069B" w14:textId="77777777" w:rsidR="008B567C" w:rsidRPr="008B567C" w:rsidRDefault="008B567C" w:rsidP="00710AE9">
            <w:pPr>
              <w:rPr>
                <w:sz w:val="22"/>
              </w:rPr>
            </w:pPr>
          </w:p>
        </w:tc>
      </w:tr>
      <w:tr w:rsidR="008B567C" w14:paraId="5DF206A0" w14:textId="77777777" w:rsidTr="008B567C">
        <w:trPr>
          <w:trHeight w:val="413"/>
        </w:trPr>
        <w:tc>
          <w:tcPr>
            <w:tcW w:w="8545" w:type="dxa"/>
            <w:vMerge/>
          </w:tcPr>
          <w:p w14:paraId="5DF2069D" w14:textId="77777777" w:rsidR="008B567C" w:rsidRPr="008B567C" w:rsidRDefault="008B567C" w:rsidP="00710AE9">
            <w:pPr>
              <w:rPr>
                <w:sz w:val="22"/>
              </w:rPr>
            </w:pPr>
          </w:p>
        </w:tc>
        <w:tc>
          <w:tcPr>
            <w:tcW w:w="5557" w:type="dxa"/>
            <w:gridSpan w:val="2"/>
          </w:tcPr>
          <w:p w14:paraId="5DF2069E" w14:textId="0923B3BA" w:rsidR="008B567C" w:rsidRPr="008B567C" w:rsidRDefault="008B567C" w:rsidP="00710AE9">
            <w:pPr>
              <w:rPr>
                <w:sz w:val="22"/>
              </w:rPr>
            </w:pPr>
            <w:r w:rsidRPr="008B567C">
              <w:rPr>
                <w:sz w:val="22"/>
              </w:rPr>
              <w:t xml:space="preserve">Cases Available as of </w:t>
            </w:r>
            <w:r w:rsidR="00D651AE">
              <w:rPr>
                <w:sz w:val="22"/>
              </w:rPr>
              <w:t xml:space="preserve">November </w:t>
            </w:r>
            <w:r w:rsidR="004B21DA">
              <w:rPr>
                <w:sz w:val="22"/>
              </w:rPr>
              <w:t>4</w:t>
            </w:r>
            <w:r w:rsidR="00D651AE">
              <w:rPr>
                <w:sz w:val="22"/>
              </w:rPr>
              <w:t>, 202</w:t>
            </w:r>
            <w:r w:rsidR="004B21DA">
              <w:rPr>
                <w:sz w:val="22"/>
              </w:rPr>
              <w:t>2</w:t>
            </w:r>
            <w:r w:rsidRPr="008B567C">
              <w:rPr>
                <w:sz w:val="22"/>
              </w:rPr>
              <w:t xml:space="preserve">: </w:t>
            </w:r>
          </w:p>
          <w:p w14:paraId="5DF2069F" w14:textId="77777777" w:rsidR="008B567C" w:rsidRPr="008B567C" w:rsidRDefault="008B567C" w:rsidP="00710AE9">
            <w:pPr>
              <w:rPr>
                <w:sz w:val="22"/>
              </w:rPr>
            </w:pPr>
          </w:p>
        </w:tc>
      </w:tr>
      <w:tr w:rsidR="008B567C" w14:paraId="5DF206A4" w14:textId="77777777" w:rsidTr="008F7854">
        <w:trPr>
          <w:trHeight w:val="412"/>
        </w:trPr>
        <w:tc>
          <w:tcPr>
            <w:tcW w:w="8545" w:type="dxa"/>
            <w:vMerge/>
          </w:tcPr>
          <w:p w14:paraId="5DF206A1" w14:textId="77777777" w:rsidR="008B567C" w:rsidRPr="008B567C" w:rsidRDefault="008B567C" w:rsidP="00710AE9">
            <w:pPr>
              <w:rPr>
                <w:sz w:val="22"/>
              </w:rPr>
            </w:pPr>
          </w:p>
        </w:tc>
        <w:tc>
          <w:tcPr>
            <w:tcW w:w="5557" w:type="dxa"/>
            <w:gridSpan w:val="2"/>
          </w:tcPr>
          <w:p w14:paraId="5DF206A2" w14:textId="22AB10A0" w:rsidR="008B567C" w:rsidRPr="008B567C" w:rsidRDefault="008B567C" w:rsidP="00710AE9">
            <w:pPr>
              <w:rPr>
                <w:sz w:val="22"/>
              </w:rPr>
            </w:pPr>
            <w:r w:rsidRPr="008B567C">
              <w:rPr>
                <w:sz w:val="22"/>
              </w:rPr>
              <w:t xml:space="preserve">Retail </w:t>
            </w:r>
            <w:r w:rsidR="00D60787">
              <w:rPr>
                <w:sz w:val="22"/>
              </w:rPr>
              <w:t>Price</w:t>
            </w:r>
            <w:r w:rsidRPr="008B567C">
              <w:rPr>
                <w:sz w:val="22"/>
              </w:rPr>
              <w:t xml:space="preserve">: </w:t>
            </w:r>
          </w:p>
          <w:p w14:paraId="5DF206A3" w14:textId="77777777" w:rsidR="008B567C" w:rsidRPr="008B567C" w:rsidRDefault="008B567C" w:rsidP="00710AE9">
            <w:pPr>
              <w:rPr>
                <w:sz w:val="22"/>
              </w:rPr>
            </w:pPr>
          </w:p>
        </w:tc>
      </w:tr>
      <w:tr w:rsidR="008B567C" w14:paraId="5DF206A9" w14:textId="77777777" w:rsidTr="00262E64">
        <w:tc>
          <w:tcPr>
            <w:tcW w:w="14102" w:type="dxa"/>
            <w:gridSpan w:val="3"/>
          </w:tcPr>
          <w:p w14:paraId="5DF206A5" w14:textId="598FD43A" w:rsidR="008B567C" w:rsidRPr="008B567C" w:rsidRDefault="008B567C" w:rsidP="00710AE9">
            <w:pPr>
              <w:rPr>
                <w:sz w:val="22"/>
              </w:rPr>
            </w:pPr>
            <w:r w:rsidRPr="008B567C">
              <w:rPr>
                <w:sz w:val="22"/>
              </w:rPr>
              <w:t>Grower Name &amp; Contact for each Vineyard</w:t>
            </w:r>
            <w:r w:rsidR="00F966F7">
              <w:rPr>
                <w:sz w:val="22"/>
              </w:rPr>
              <w:t>/Orchard</w:t>
            </w:r>
            <w:r w:rsidRPr="008B567C">
              <w:rPr>
                <w:sz w:val="22"/>
              </w:rPr>
              <w:t xml:space="preserve"> Listed: </w:t>
            </w:r>
          </w:p>
          <w:p w14:paraId="5DF206A6" w14:textId="77777777" w:rsidR="008B567C" w:rsidRPr="008B567C" w:rsidRDefault="008B567C" w:rsidP="00710AE9">
            <w:pPr>
              <w:rPr>
                <w:sz w:val="22"/>
              </w:rPr>
            </w:pPr>
          </w:p>
          <w:p w14:paraId="5DF206A7" w14:textId="77777777" w:rsidR="008B567C" w:rsidRPr="008B567C" w:rsidRDefault="008B567C" w:rsidP="00710AE9">
            <w:pPr>
              <w:rPr>
                <w:sz w:val="22"/>
              </w:rPr>
            </w:pPr>
          </w:p>
          <w:p w14:paraId="5DF206A8" w14:textId="77777777" w:rsidR="008B567C" w:rsidRPr="008B567C" w:rsidRDefault="008B567C" w:rsidP="00710AE9">
            <w:pPr>
              <w:rPr>
                <w:i/>
                <w:sz w:val="22"/>
              </w:rPr>
            </w:pPr>
          </w:p>
        </w:tc>
      </w:tr>
    </w:tbl>
    <w:p w14:paraId="5DF206AA" w14:textId="77777777" w:rsidR="008F7854" w:rsidRDefault="008F7854" w:rsidP="00710AE9">
      <w:pPr>
        <w:rPr>
          <w:i/>
        </w:rPr>
      </w:pPr>
    </w:p>
    <w:p w14:paraId="5DF206AB" w14:textId="77777777" w:rsidR="00C017DF" w:rsidRPr="005D3331" w:rsidRDefault="00C017DF" w:rsidP="00710AE9">
      <w:pPr>
        <w:rPr>
          <w:i/>
        </w:rPr>
      </w:pPr>
      <w:r w:rsidRPr="005D3331">
        <w:rPr>
          <w:i/>
        </w:rPr>
        <w:t xml:space="preserve">*Use additional sheets </w:t>
      </w:r>
      <w:r w:rsidR="008B567C">
        <w:rPr>
          <w:i/>
        </w:rPr>
        <w:t xml:space="preserve">for each wine </w:t>
      </w:r>
    </w:p>
    <w:p w14:paraId="5DF206AC" w14:textId="77777777" w:rsidR="00C017DF" w:rsidRPr="007259EC" w:rsidRDefault="00C017DF" w:rsidP="00710AE9">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15"/>
        <w:gridCol w:w="5773"/>
      </w:tblGrid>
      <w:tr w:rsidR="00C017DF" w14:paraId="5DF206AF" w14:textId="77777777" w:rsidTr="008B567C">
        <w:trPr>
          <w:trHeight w:val="502"/>
        </w:trPr>
        <w:tc>
          <w:tcPr>
            <w:tcW w:w="7915" w:type="dxa"/>
            <w:tcBorders>
              <w:top w:val="single" w:sz="4" w:space="0" w:color="auto"/>
              <w:left w:val="single" w:sz="4" w:space="0" w:color="auto"/>
              <w:bottom w:val="single" w:sz="4" w:space="0" w:color="auto"/>
              <w:right w:val="single" w:sz="4" w:space="0" w:color="auto"/>
            </w:tcBorders>
          </w:tcPr>
          <w:p w14:paraId="5DF206AD" w14:textId="77777777" w:rsidR="00C017DF" w:rsidRPr="008B567C" w:rsidRDefault="00C017DF" w:rsidP="00820408">
            <w:pPr>
              <w:rPr>
                <w:sz w:val="22"/>
              </w:rPr>
            </w:pPr>
            <w:r w:rsidRPr="008B567C">
              <w:rPr>
                <w:sz w:val="22"/>
              </w:rPr>
              <w:t>Winery:</w:t>
            </w:r>
          </w:p>
        </w:tc>
        <w:tc>
          <w:tcPr>
            <w:tcW w:w="5773" w:type="dxa"/>
            <w:tcBorders>
              <w:top w:val="single" w:sz="4" w:space="0" w:color="auto"/>
              <w:left w:val="single" w:sz="4" w:space="0" w:color="auto"/>
              <w:bottom w:val="single" w:sz="4" w:space="0" w:color="auto"/>
              <w:right w:val="single" w:sz="4" w:space="0" w:color="auto"/>
            </w:tcBorders>
          </w:tcPr>
          <w:p w14:paraId="5DF206AE" w14:textId="77777777" w:rsidR="00C017DF" w:rsidRPr="008B567C" w:rsidRDefault="00C017DF" w:rsidP="00820408">
            <w:pPr>
              <w:ind w:right="-9736"/>
              <w:rPr>
                <w:sz w:val="22"/>
              </w:rPr>
            </w:pPr>
            <w:r w:rsidRPr="008B567C">
              <w:rPr>
                <w:sz w:val="22"/>
              </w:rPr>
              <w:t>Telephone:</w:t>
            </w:r>
          </w:p>
        </w:tc>
      </w:tr>
      <w:tr w:rsidR="00C017DF" w14:paraId="5DF206B2" w14:textId="77777777" w:rsidTr="008B567C">
        <w:trPr>
          <w:trHeight w:val="539"/>
        </w:trPr>
        <w:tc>
          <w:tcPr>
            <w:tcW w:w="7915" w:type="dxa"/>
            <w:tcBorders>
              <w:top w:val="single" w:sz="4" w:space="0" w:color="auto"/>
              <w:left w:val="single" w:sz="4" w:space="0" w:color="auto"/>
              <w:bottom w:val="single" w:sz="4" w:space="0" w:color="auto"/>
              <w:right w:val="single" w:sz="4" w:space="0" w:color="auto"/>
            </w:tcBorders>
          </w:tcPr>
          <w:p w14:paraId="5DF206B0" w14:textId="77777777" w:rsidR="00C017DF" w:rsidRPr="008B567C" w:rsidRDefault="00C017DF" w:rsidP="00820408">
            <w:pPr>
              <w:rPr>
                <w:sz w:val="22"/>
              </w:rPr>
            </w:pPr>
            <w:r w:rsidRPr="008B567C">
              <w:rPr>
                <w:sz w:val="22"/>
              </w:rPr>
              <w:t>Address:</w:t>
            </w:r>
          </w:p>
        </w:tc>
        <w:tc>
          <w:tcPr>
            <w:tcW w:w="5773" w:type="dxa"/>
            <w:tcBorders>
              <w:top w:val="single" w:sz="4" w:space="0" w:color="auto"/>
              <w:left w:val="single" w:sz="4" w:space="0" w:color="auto"/>
              <w:bottom w:val="single" w:sz="4" w:space="0" w:color="auto"/>
              <w:right w:val="single" w:sz="4" w:space="0" w:color="auto"/>
            </w:tcBorders>
          </w:tcPr>
          <w:p w14:paraId="5DF206B1" w14:textId="77777777" w:rsidR="00C017DF" w:rsidRPr="008B567C" w:rsidRDefault="00C017DF" w:rsidP="00820408">
            <w:pPr>
              <w:rPr>
                <w:sz w:val="22"/>
              </w:rPr>
            </w:pPr>
            <w:r w:rsidRPr="008B567C">
              <w:rPr>
                <w:sz w:val="22"/>
              </w:rPr>
              <w:t>Contact person:</w:t>
            </w:r>
          </w:p>
        </w:tc>
      </w:tr>
      <w:tr w:rsidR="00C017DF" w14:paraId="5DF206B5" w14:textId="77777777" w:rsidTr="008B567C">
        <w:trPr>
          <w:trHeight w:val="630"/>
        </w:trPr>
        <w:tc>
          <w:tcPr>
            <w:tcW w:w="7915" w:type="dxa"/>
            <w:tcBorders>
              <w:top w:val="single" w:sz="4" w:space="0" w:color="auto"/>
              <w:left w:val="single" w:sz="4" w:space="0" w:color="auto"/>
              <w:bottom w:val="single" w:sz="4" w:space="0" w:color="auto"/>
              <w:right w:val="single" w:sz="4" w:space="0" w:color="auto"/>
            </w:tcBorders>
          </w:tcPr>
          <w:p w14:paraId="5DF206B3" w14:textId="77777777" w:rsidR="00C017DF" w:rsidRPr="008B567C" w:rsidRDefault="00C017DF" w:rsidP="00820408">
            <w:pPr>
              <w:rPr>
                <w:sz w:val="22"/>
              </w:rPr>
            </w:pPr>
            <w:r w:rsidRPr="008B567C">
              <w:rPr>
                <w:sz w:val="22"/>
              </w:rPr>
              <w:t>City, State, Zip:</w:t>
            </w:r>
          </w:p>
        </w:tc>
        <w:tc>
          <w:tcPr>
            <w:tcW w:w="5773" w:type="dxa"/>
            <w:tcBorders>
              <w:top w:val="single" w:sz="4" w:space="0" w:color="auto"/>
              <w:left w:val="single" w:sz="4" w:space="0" w:color="auto"/>
              <w:bottom w:val="single" w:sz="4" w:space="0" w:color="auto"/>
              <w:right w:val="single" w:sz="4" w:space="0" w:color="auto"/>
            </w:tcBorders>
          </w:tcPr>
          <w:p w14:paraId="5DF206B4" w14:textId="77777777" w:rsidR="00C017DF" w:rsidRPr="008B567C" w:rsidRDefault="00C017DF" w:rsidP="00820408">
            <w:pPr>
              <w:rPr>
                <w:sz w:val="22"/>
              </w:rPr>
            </w:pPr>
            <w:r w:rsidRPr="008B567C">
              <w:rPr>
                <w:sz w:val="22"/>
              </w:rPr>
              <w:t>Signature *:</w:t>
            </w:r>
          </w:p>
        </w:tc>
      </w:tr>
      <w:tr w:rsidR="00C017DF" w14:paraId="5DF206B7" w14:textId="77777777">
        <w:trPr>
          <w:trHeight w:val="630"/>
        </w:trPr>
        <w:tc>
          <w:tcPr>
            <w:tcW w:w="13688" w:type="dxa"/>
            <w:gridSpan w:val="2"/>
            <w:tcBorders>
              <w:top w:val="single" w:sz="4" w:space="0" w:color="auto"/>
              <w:left w:val="single" w:sz="4" w:space="0" w:color="auto"/>
              <w:bottom w:val="single" w:sz="4" w:space="0" w:color="auto"/>
              <w:right w:val="single" w:sz="4" w:space="0" w:color="auto"/>
            </w:tcBorders>
          </w:tcPr>
          <w:p w14:paraId="5DF206B6" w14:textId="77777777" w:rsidR="00C017DF" w:rsidRPr="008B567C" w:rsidRDefault="00C017DF" w:rsidP="00820408">
            <w:pPr>
              <w:rPr>
                <w:sz w:val="22"/>
              </w:rPr>
            </w:pPr>
            <w:r w:rsidRPr="008B567C">
              <w:rPr>
                <w:sz w:val="22"/>
              </w:rPr>
              <w:t xml:space="preserve">Email address: </w:t>
            </w:r>
          </w:p>
        </w:tc>
      </w:tr>
    </w:tbl>
    <w:p w14:paraId="5DF206B8" w14:textId="36353896" w:rsidR="00C017DF" w:rsidRPr="008B567C" w:rsidRDefault="00C017DF" w:rsidP="00710AE9">
      <w:pPr>
        <w:rPr>
          <w:sz w:val="22"/>
        </w:rPr>
      </w:pPr>
      <w:r w:rsidRPr="008B567C">
        <w:rPr>
          <w:sz w:val="22"/>
        </w:rPr>
        <w:t>* Signer agrees to the following conditions:  (1) all wines</w:t>
      </w:r>
      <w:r w:rsidR="003D462D">
        <w:rPr>
          <w:sz w:val="22"/>
        </w:rPr>
        <w:t xml:space="preserve"> and ciders</w:t>
      </w:r>
      <w:r w:rsidRPr="008B567C">
        <w:rPr>
          <w:sz w:val="22"/>
        </w:rPr>
        <w:t xml:space="preserve"> entered under this application are produced with 100% Virginia fruit</w:t>
      </w:r>
      <w:r w:rsidR="00E53136">
        <w:rPr>
          <w:sz w:val="22"/>
        </w:rPr>
        <w:t>, wine, juice, concentrates and fortifiers</w:t>
      </w:r>
      <w:r w:rsidRPr="008B567C">
        <w:rPr>
          <w:sz w:val="22"/>
        </w:rPr>
        <w:t xml:space="preserve">; </w:t>
      </w:r>
      <w:r w:rsidR="00463043">
        <w:rPr>
          <w:sz w:val="22"/>
        </w:rPr>
        <w:t>(2</w:t>
      </w:r>
      <w:r w:rsidR="00463043" w:rsidRPr="00101F44">
        <w:rPr>
          <w:b/>
          <w:bCs/>
          <w:sz w:val="22"/>
        </w:rPr>
        <w:t>)</w:t>
      </w:r>
      <w:r w:rsidR="00257C56" w:rsidRPr="00101F44">
        <w:rPr>
          <w:b/>
          <w:bCs/>
          <w:sz w:val="22"/>
        </w:rPr>
        <w:t xml:space="preserve"> 100</w:t>
      </w:r>
      <w:r w:rsidR="00101F44" w:rsidRPr="00101F44">
        <w:rPr>
          <w:b/>
          <w:bCs/>
          <w:sz w:val="22"/>
        </w:rPr>
        <w:t>% of m</w:t>
      </w:r>
      <w:r w:rsidR="00257C56" w:rsidRPr="00101F44">
        <w:rPr>
          <w:b/>
          <w:bCs/>
          <w:sz w:val="22"/>
          <w:szCs w:val="22"/>
        </w:rPr>
        <w:t>ead’s base agricultural product, honey, needs to be from VA</w:t>
      </w:r>
      <w:r w:rsidR="00257C56" w:rsidRPr="008B567C">
        <w:rPr>
          <w:sz w:val="22"/>
        </w:rPr>
        <w:t xml:space="preserve"> </w:t>
      </w:r>
      <w:r w:rsidRPr="008B567C">
        <w:rPr>
          <w:sz w:val="22"/>
        </w:rPr>
        <w:t>(</w:t>
      </w:r>
      <w:r w:rsidR="00101F44">
        <w:rPr>
          <w:sz w:val="22"/>
        </w:rPr>
        <w:t>3</w:t>
      </w:r>
      <w:r w:rsidRPr="008B567C">
        <w:rPr>
          <w:sz w:val="22"/>
        </w:rPr>
        <w:t xml:space="preserve">) agrees to sell </w:t>
      </w:r>
      <w:r w:rsidR="006D3C3C">
        <w:rPr>
          <w:sz w:val="22"/>
        </w:rPr>
        <w:t>8</w:t>
      </w:r>
      <w:r w:rsidRPr="008B567C">
        <w:rPr>
          <w:sz w:val="22"/>
        </w:rPr>
        <w:t xml:space="preserve"> cases of any wine that makes the “Governor’s Cup Case”</w:t>
      </w:r>
      <w:r w:rsidR="00A20AC2">
        <w:rPr>
          <w:sz w:val="22"/>
        </w:rPr>
        <w:t xml:space="preserve"> for marketing and education</w:t>
      </w:r>
      <w:r w:rsidRPr="008B567C">
        <w:rPr>
          <w:sz w:val="22"/>
        </w:rPr>
        <w:t xml:space="preserve"> - these will be purchased at $2</w:t>
      </w:r>
      <w:r w:rsidR="006D3C3C">
        <w:rPr>
          <w:sz w:val="22"/>
        </w:rPr>
        <w:t>5</w:t>
      </w:r>
      <w:r w:rsidRPr="008B567C">
        <w:rPr>
          <w:sz w:val="22"/>
        </w:rPr>
        <w:t>0 per case; (</w:t>
      </w:r>
      <w:r w:rsidR="00101F44">
        <w:rPr>
          <w:sz w:val="22"/>
        </w:rPr>
        <w:t>4</w:t>
      </w:r>
      <w:r w:rsidRPr="008B567C">
        <w:rPr>
          <w:sz w:val="22"/>
        </w:rPr>
        <w:t xml:space="preserve">) there will be 50 cases available </w:t>
      </w:r>
      <w:r w:rsidR="00D827F5">
        <w:rPr>
          <w:sz w:val="22"/>
        </w:rPr>
        <w:t xml:space="preserve">and released to the public </w:t>
      </w:r>
      <w:r w:rsidRPr="008B567C">
        <w:rPr>
          <w:sz w:val="22"/>
        </w:rPr>
        <w:t xml:space="preserve">for sale at the time of </w:t>
      </w:r>
      <w:r w:rsidR="00A00A94">
        <w:rPr>
          <w:sz w:val="22"/>
        </w:rPr>
        <w:t>the announcement of the Governor’s Cup winner</w:t>
      </w:r>
      <w:r w:rsidRPr="008B567C">
        <w:rPr>
          <w:sz w:val="22"/>
        </w:rPr>
        <w:t xml:space="preserve">; </w:t>
      </w:r>
      <w:r w:rsidR="00B4042C" w:rsidRPr="00B4042C">
        <w:rPr>
          <w:b/>
          <w:sz w:val="22"/>
          <w:szCs w:val="22"/>
        </w:rPr>
        <w:t>all wines must remain commercially available from the time of the Governor’s Cup Reveal until at least 50 cases are sold</w:t>
      </w:r>
      <w:r w:rsidR="00B4042C" w:rsidRPr="00B4042C">
        <w:rPr>
          <w:sz w:val="22"/>
        </w:rPr>
        <w:t xml:space="preserve"> </w:t>
      </w:r>
      <w:r w:rsidRPr="008B567C">
        <w:rPr>
          <w:sz w:val="22"/>
        </w:rPr>
        <w:t>(</w:t>
      </w:r>
      <w:r w:rsidR="00101F44">
        <w:rPr>
          <w:sz w:val="22"/>
        </w:rPr>
        <w:t>5</w:t>
      </w:r>
      <w:r w:rsidRPr="008B567C">
        <w:rPr>
          <w:sz w:val="22"/>
        </w:rPr>
        <w:t>) VWA is permitted to use and collect this data; (</w:t>
      </w:r>
      <w:r w:rsidR="00101F44">
        <w:rPr>
          <w:sz w:val="22"/>
        </w:rPr>
        <w:t>6</w:t>
      </w:r>
      <w:r w:rsidRPr="008B567C">
        <w:rPr>
          <w:sz w:val="22"/>
        </w:rPr>
        <w:t xml:space="preserve">) the competition, its service contractors, and any officer, staff member, sponsor or director of the same shall not be responsible for the safety of the wines from theft or damage by fire, accident, vandalism or other causes. The competitor expressly waives and releases any claim or demand that he or she may have against any of them by reason of any damage to, or loss of, any wine entered in the competition. </w:t>
      </w:r>
    </w:p>
    <w:p w14:paraId="5F3E85A6" w14:textId="7A6E1318" w:rsidR="007602B0" w:rsidRPr="009B0729" w:rsidRDefault="007602B0" w:rsidP="007602B0">
      <w:pPr>
        <w:jc w:val="center"/>
        <w:rPr>
          <w:sz w:val="36"/>
          <w:szCs w:val="44"/>
          <w:u w:val="single"/>
        </w:rPr>
      </w:pPr>
      <w:r w:rsidRPr="009B0729">
        <w:rPr>
          <w:sz w:val="36"/>
          <w:szCs w:val="44"/>
          <w:u w:val="single"/>
        </w:rPr>
        <w:lastRenderedPageBreak/>
        <w:t>Virginia Wineries Association’s Governor’s Cup Competition Entry Checklist– 202</w:t>
      </w:r>
      <w:r w:rsidR="002B4367">
        <w:rPr>
          <w:sz w:val="36"/>
          <w:szCs w:val="44"/>
          <w:u w:val="single"/>
        </w:rPr>
        <w:t>3</w:t>
      </w:r>
    </w:p>
    <w:p w14:paraId="347FF0F6" w14:textId="2B4BD18E" w:rsidR="00B77911" w:rsidRPr="007A2C23" w:rsidRDefault="00B77911" w:rsidP="007602B0">
      <w:pPr>
        <w:jc w:val="center"/>
        <w:rPr>
          <w:sz w:val="16"/>
          <w:szCs w:val="16"/>
          <w:u w:val="single"/>
        </w:rPr>
      </w:pPr>
    </w:p>
    <w:p w14:paraId="16B2F34E" w14:textId="748B48C0" w:rsidR="00B77911" w:rsidRPr="009B0729" w:rsidRDefault="00654D2D" w:rsidP="00B77911">
      <w:pPr>
        <w:rPr>
          <w:szCs w:val="32"/>
        </w:rPr>
      </w:pPr>
      <w:r w:rsidRPr="009B0729">
        <w:rPr>
          <w:b/>
          <w:bCs/>
          <w:szCs w:val="32"/>
        </w:rPr>
        <w:t>Step One:</w:t>
      </w:r>
      <w:r w:rsidRPr="009B0729">
        <w:rPr>
          <w:szCs w:val="32"/>
        </w:rPr>
        <w:t xml:space="preserve"> Gather required wine</w:t>
      </w:r>
      <w:r w:rsidR="00F966F7" w:rsidRPr="009B0729">
        <w:rPr>
          <w:szCs w:val="32"/>
        </w:rPr>
        <w:t>/cider</w:t>
      </w:r>
      <w:r w:rsidRPr="009B0729">
        <w:rPr>
          <w:szCs w:val="32"/>
        </w:rPr>
        <w:t xml:space="preserve"> information and vineyard</w:t>
      </w:r>
      <w:r w:rsidR="00F966F7" w:rsidRPr="009B0729">
        <w:rPr>
          <w:szCs w:val="32"/>
        </w:rPr>
        <w:t>/orchard</w:t>
      </w:r>
      <w:r w:rsidRPr="009B0729">
        <w:rPr>
          <w:szCs w:val="32"/>
        </w:rPr>
        <w:t xml:space="preserve"> source information (track on Entry Worksheet on other side of this page)</w:t>
      </w:r>
    </w:p>
    <w:p w14:paraId="1D3A1C89" w14:textId="596562F9" w:rsidR="00654D2D" w:rsidRPr="009B0729" w:rsidRDefault="00654D2D" w:rsidP="00B77911">
      <w:pPr>
        <w:rPr>
          <w:szCs w:val="32"/>
        </w:rPr>
      </w:pPr>
    </w:p>
    <w:p w14:paraId="2192D4EF" w14:textId="1FDCF93A" w:rsidR="00654D2D" w:rsidRPr="009F01DE" w:rsidRDefault="00654D2D" w:rsidP="00B77911">
      <w:pPr>
        <w:rPr>
          <w:szCs w:val="32"/>
          <w:vertAlign w:val="superscript"/>
        </w:rPr>
      </w:pPr>
      <w:r w:rsidRPr="009B0729">
        <w:rPr>
          <w:b/>
          <w:bCs/>
          <w:szCs w:val="32"/>
        </w:rPr>
        <w:t>Step Two:</w:t>
      </w:r>
      <w:r w:rsidRPr="009B0729">
        <w:rPr>
          <w:szCs w:val="32"/>
        </w:rPr>
        <w:t xml:space="preserve"> </w:t>
      </w:r>
      <w:r w:rsidR="00E90D49">
        <w:rPr>
          <w:szCs w:val="32"/>
        </w:rPr>
        <w:t xml:space="preserve">Starting November </w:t>
      </w:r>
      <w:r w:rsidR="002B4367">
        <w:rPr>
          <w:szCs w:val="32"/>
        </w:rPr>
        <w:t>4th</w:t>
      </w:r>
      <w:r w:rsidR="00E90D49">
        <w:rPr>
          <w:szCs w:val="32"/>
        </w:rPr>
        <w:t>, e</w:t>
      </w:r>
      <w:r w:rsidRPr="009B0729">
        <w:rPr>
          <w:szCs w:val="32"/>
        </w:rPr>
        <w:t>nter wines</w:t>
      </w:r>
      <w:r w:rsidR="00F966F7" w:rsidRPr="009B0729">
        <w:rPr>
          <w:szCs w:val="32"/>
        </w:rPr>
        <w:t>/ciders</w:t>
      </w:r>
      <w:r w:rsidRPr="009B0729">
        <w:rPr>
          <w:szCs w:val="32"/>
        </w:rPr>
        <w:t xml:space="preserve"> online at </w:t>
      </w:r>
      <w:hyperlink r:id="rId7" w:history="1">
        <w:r w:rsidR="00E87F2A" w:rsidRPr="009B0729">
          <w:rPr>
            <w:rStyle w:val="Hyperlink"/>
          </w:rPr>
          <w:t>https://vawine.site-ym.com/events/event_list.asp</w:t>
        </w:r>
      </w:hyperlink>
      <w:r w:rsidR="00E87F2A" w:rsidRPr="009B0729">
        <w:t xml:space="preserve"> . </w:t>
      </w:r>
      <w:r w:rsidR="00EA1CFF" w:rsidRPr="009B0729">
        <w:t>Note, all wines</w:t>
      </w:r>
      <w:r w:rsidR="00F966F7" w:rsidRPr="009B0729">
        <w:t>/ciders</w:t>
      </w:r>
      <w:r w:rsidR="00EA1CFF" w:rsidRPr="009B0729">
        <w:t xml:space="preserve"> must be entered online unless</w:t>
      </w:r>
      <w:r w:rsidR="00E95208">
        <w:t xml:space="preserve"> prior</w:t>
      </w:r>
      <w:r w:rsidR="00EA1CFF" w:rsidRPr="009B0729">
        <w:t xml:space="preserve"> approval is received by VWA Staff. A request can be submitted by </w:t>
      </w:r>
      <w:r w:rsidR="00EA1CFF" w:rsidRPr="00977DC0">
        <w:t xml:space="preserve">emailing </w:t>
      </w:r>
      <w:hyperlink r:id="rId8" w:history="1">
        <w:r w:rsidR="00E90D49" w:rsidRPr="00E9037F">
          <w:rPr>
            <w:rStyle w:val="Hyperlink"/>
          </w:rPr>
          <w:t>wine@vawine.org</w:t>
        </w:r>
      </w:hyperlink>
      <w:r w:rsidR="00EA1CFF" w:rsidRPr="00977DC0">
        <w:t>.</w:t>
      </w:r>
      <w:r w:rsidR="00EA1CFF" w:rsidRPr="009B0729">
        <w:t xml:space="preserve"> </w:t>
      </w:r>
    </w:p>
    <w:p w14:paraId="662E6875" w14:textId="156CAEBD" w:rsidR="00EA1CFF" w:rsidRPr="009B0729" w:rsidRDefault="00EA1CFF" w:rsidP="00B77911"/>
    <w:p w14:paraId="285EDFAA" w14:textId="77777777" w:rsidR="00EA1CFF" w:rsidRPr="009B0729" w:rsidRDefault="00EA1CFF" w:rsidP="00B77911">
      <w:r w:rsidRPr="009B0729">
        <w:rPr>
          <w:b/>
          <w:bCs/>
        </w:rPr>
        <w:t>Step Three:</w:t>
      </w:r>
      <w:r w:rsidRPr="009B0729">
        <w:t xml:space="preserve"> Complete your registration by making payment online. </w:t>
      </w:r>
    </w:p>
    <w:p w14:paraId="19E2FA52" w14:textId="77777777" w:rsidR="000A1AE7" w:rsidRDefault="000A1AE7" w:rsidP="000A1AE7">
      <w:pPr>
        <w:pStyle w:val="ListParagraph"/>
        <w:ind w:left="1440"/>
      </w:pPr>
    </w:p>
    <w:p w14:paraId="1CC5CC51" w14:textId="355F08D7" w:rsidR="00EA1CFF" w:rsidRPr="009B0729" w:rsidRDefault="00EA1CFF" w:rsidP="009C1A29">
      <w:pPr>
        <w:pStyle w:val="ListParagraph"/>
        <w:numPr>
          <w:ilvl w:val="1"/>
          <w:numId w:val="2"/>
        </w:numPr>
      </w:pPr>
      <w:r w:rsidRPr="009B0729">
        <w:t>The cost per wine</w:t>
      </w:r>
      <w:r w:rsidR="00CD1470" w:rsidRPr="009B0729">
        <w:t>/cider</w:t>
      </w:r>
      <w:r w:rsidRPr="009B0729">
        <w:t xml:space="preserve"> entered is </w:t>
      </w:r>
      <w:r w:rsidRPr="009B0729">
        <w:rPr>
          <w:b/>
          <w:bCs/>
        </w:rPr>
        <w:t>$90</w:t>
      </w:r>
      <w:r w:rsidRPr="009B0729">
        <w:t xml:space="preserve">. </w:t>
      </w:r>
    </w:p>
    <w:p w14:paraId="72111280" w14:textId="5676EE65" w:rsidR="002175DE" w:rsidRDefault="00EA1CFF" w:rsidP="009C1A29">
      <w:pPr>
        <w:pStyle w:val="ListParagraph"/>
        <w:numPr>
          <w:ilvl w:val="1"/>
          <w:numId w:val="2"/>
        </w:numPr>
      </w:pPr>
      <w:r w:rsidRPr="009B0729">
        <w:t>There will be an administrative charge of $100 for each winery entering the 202</w:t>
      </w:r>
      <w:r w:rsidR="00A06899">
        <w:t>3</w:t>
      </w:r>
      <w:r w:rsidRPr="009B0729">
        <w:t xml:space="preserve"> Governor’s Cup Competition. </w:t>
      </w:r>
    </w:p>
    <w:p w14:paraId="05784AFA" w14:textId="5D4F5F1C" w:rsidR="00EA1CFF" w:rsidRPr="009B0729" w:rsidRDefault="00EA1CFF" w:rsidP="007D6D3F">
      <w:pPr>
        <w:pStyle w:val="ListParagraph"/>
        <w:ind w:left="1440"/>
      </w:pPr>
      <w:r w:rsidRPr="009B0729">
        <w:rPr>
          <w:i/>
          <w:iCs/>
        </w:rPr>
        <w:t xml:space="preserve">This fee will be waived for </w:t>
      </w:r>
      <w:r w:rsidR="008A5115">
        <w:rPr>
          <w:i/>
          <w:iCs/>
        </w:rPr>
        <w:t xml:space="preserve">current </w:t>
      </w:r>
      <w:r w:rsidR="00A06899">
        <w:rPr>
          <w:i/>
          <w:iCs/>
        </w:rPr>
        <w:t xml:space="preserve">VWA </w:t>
      </w:r>
      <w:r w:rsidRPr="009B0729">
        <w:rPr>
          <w:i/>
          <w:iCs/>
        </w:rPr>
        <w:t>members</w:t>
      </w:r>
      <w:r w:rsidR="00E95208">
        <w:rPr>
          <w:i/>
          <w:iCs/>
        </w:rPr>
        <w:t xml:space="preserve"> signed</w:t>
      </w:r>
      <w:r w:rsidR="00893756">
        <w:rPr>
          <w:i/>
          <w:iCs/>
        </w:rPr>
        <w:t>-</w:t>
      </w:r>
      <w:r w:rsidR="00D15234">
        <w:rPr>
          <w:i/>
          <w:iCs/>
        </w:rPr>
        <w:t>i</w:t>
      </w:r>
      <w:r w:rsidR="00E95208">
        <w:rPr>
          <w:i/>
          <w:iCs/>
        </w:rPr>
        <w:t>n</w:t>
      </w:r>
      <w:r w:rsidR="00D15234">
        <w:rPr>
          <w:i/>
          <w:iCs/>
        </w:rPr>
        <w:t xml:space="preserve"> </w:t>
      </w:r>
      <w:r w:rsidR="00E95208">
        <w:rPr>
          <w:i/>
          <w:iCs/>
        </w:rPr>
        <w:t xml:space="preserve">to </w:t>
      </w:r>
      <w:r w:rsidR="00D15234">
        <w:rPr>
          <w:i/>
          <w:iCs/>
        </w:rPr>
        <w:t>their</w:t>
      </w:r>
      <w:r w:rsidR="00E95208">
        <w:rPr>
          <w:i/>
          <w:iCs/>
        </w:rPr>
        <w:t xml:space="preserve"> member profile when </w:t>
      </w:r>
      <w:r w:rsidR="00D15234">
        <w:rPr>
          <w:i/>
          <w:iCs/>
        </w:rPr>
        <w:t>entering the competition</w:t>
      </w:r>
      <w:r w:rsidR="00E95208">
        <w:rPr>
          <w:i/>
          <w:iCs/>
        </w:rPr>
        <w:t xml:space="preserve">. </w:t>
      </w:r>
    </w:p>
    <w:p w14:paraId="47D27099" w14:textId="38C522D4" w:rsidR="00904071" w:rsidRPr="009B0729" w:rsidRDefault="009C1A29" w:rsidP="009C1A29">
      <w:pPr>
        <w:pStyle w:val="ListParagraph"/>
        <w:numPr>
          <w:ilvl w:val="1"/>
          <w:numId w:val="2"/>
        </w:numPr>
        <w:rPr>
          <w:szCs w:val="32"/>
        </w:rPr>
      </w:pPr>
      <w:r w:rsidRPr="009B0729">
        <w:t>Wines</w:t>
      </w:r>
      <w:r w:rsidR="00CD1470" w:rsidRPr="009B0729">
        <w:t>/ciders</w:t>
      </w:r>
      <w:r w:rsidRPr="009B0729">
        <w:t xml:space="preserve"> entered and later withdrawn will forfeit entry fees</w:t>
      </w:r>
      <w:r w:rsidR="00035945" w:rsidRPr="009B0729">
        <w:t xml:space="preserve"> and administrative fees</w:t>
      </w:r>
      <w:r w:rsidRPr="009B0729">
        <w:t xml:space="preserve">. </w:t>
      </w:r>
    </w:p>
    <w:p w14:paraId="6553BF13" w14:textId="18AB1CE5" w:rsidR="005356D3" w:rsidRPr="009B0729" w:rsidRDefault="005356D3" w:rsidP="005356D3">
      <w:pPr>
        <w:rPr>
          <w:szCs w:val="32"/>
        </w:rPr>
      </w:pPr>
    </w:p>
    <w:p w14:paraId="7780498A" w14:textId="2B9DEB17" w:rsidR="005356D3" w:rsidRPr="0055005C" w:rsidRDefault="005356D3" w:rsidP="005356D3">
      <w:pPr>
        <w:rPr>
          <w:i/>
          <w:iCs/>
        </w:rPr>
      </w:pPr>
      <w:r w:rsidRPr="009B0729">
        <w:rPr>
          <w:b/>
          <w:bCs/>
          <w:szCs w:val="32"/>
        </w:rPr>
        <w:t>Step Four:</w:t>
      </w:r>
      <w:r w:rsidRPr="009B0729">
        <w:rPr>
          <w:szCs w:val="32"/>
        </w:rPr>
        <w:t xml:space="preserve"> </w:t>
      </w:r>
      <w:r w:rsidR="00866ACA" w:rsidRPr="004F3E47">
        <w:rPr>
          <w:szCs w:val="32"/>
          <w:u w:val="single"/>
        </w:rPr>
        <w:t>Print registration confirmation form and enclose with your wine</w:t>
      </w:r>
      <w:r w:rsidR="00CD1470" w:rsidRPr="004F3E47">
        <w:rPr>
          <w:szCs w:val="32"/>
          <w:u w:val="single"/>
        </w:rPr>
        <w:t>(s)</w:t>
      </w:r>
      <w:r w:rsidR="00F966F7" w:rsidRPr="004F3E47">
        <w:rPr>
          <w:szCs w:val="32"/>
          <w:u w:val="single"/>
        </w:rPr>
        <w:t>/cider</w:t>
      </w:r>
      <w:r w:rsidR="00CD1470" w:rsidRPr="004F3E47">
        <w:rPr>
          <w:szCs w:val="32"/>
          <w:u w:val="single"/>
        </w:rPr>
        <w:t>(s)</w:t>
      </w:r>
      <w:r w:rsidR="00866ACA" w:rsidRPr="004F3E47">
        <w:rPr>
          <w:szCs w:val="32"/>
          <w:u w:val="single"/>
        </w:rPr>
        <w:t xml:space="preserve"> to be shipped</w:t>
      </w:r>
      <w:r w:rsidR="00866ACA" w:rsidRPr="009B0729">
        <w:rPr>
          <w:szCs w:val="32"/>
        </w:rPr>
        <w:t xml:space="preserve">. </w:t>
      </w:r>
      <w:r w:rsidR="0055005C" w:rsidRPr="00784313">
        <w:rPr>
          <w:b/>
          <w:bCs/>
          <w:i/>
          <w:iCs/>
          <w:color w:val="000000"/>
        </w:rPr>
        <w:t>(Only the first wine/cider you entered will print on the registration confirmation</w:t>
      </w:r>
      <w:r w:rsidR="0055005C" w:rsidRPr="0055005C">
        <w:rPr>
          <w:i/>
          <w:iCs/>
          <w:color w:val="000000"/>
        </w:rPr>
        <w:t xml:space="preserve"> - we use the data online to match up the wines as they are received.) </w:t>
      </w:r>
    </w:p>
    <w:p w14:paraId="18808756" w14:textId="77777777" w:rsidR="000A1AE7" w:rsidRDefault="000A1AE7" w:rsidP="000A1AE7">
      <w:pPr>
        <w:pStyle w:val="ListParagraph"/>
        <w:ind w:left="1080"/>
        <w:rPr>
          <w:szCs w:val="32"/>
        </w:rPr>
      </w:pPr>
    </w:p>
    <w:p w14:paraId="1E98D26D" w14:textId="33A9E9F1" w:rsidR="00866ACA" w:rsidRPr="009B0729" w:rsidRDefault="00866ACA" w:rsidP="00960D66">
      <w:pPr>
        <w:pStyle w:val="ListParagraph"/>
        <w:numPr>
          <w:ilvl w:val="0"/>
          <w:numId w:val="3"/>
        </w:numPr>
        <w:ind w:firstLine="360"/>
        <w:rPr>
          <w:szCs w:val="32"/>
        </w:rPr>
      </w:pPr>
      <w:r w:rsidRPr="009B0729">
        <w:rPr>
          <w:szCs w:val="32"/>
        </w:rPr>
        <w:t xml:space="preserve">Four </w:t>
      </w:r>
      <w:r w:rsidR="00C55DE7" w:rsidRPr="009B0729">
        <w:rPr>
          <w:szCs w:val="32"/>
        </w:rPr>
        <w:t>750 ml bottles o</w:t>
      </w:r>
      <w:r w:rsidR="00D8408B">
        <w:rPr>
          <w:szCs w:val="32"/>
        </w:rPr>
        <w:t>r</w:t>
      </w:r>
      <w:r w:rsidR="00C55DE7" w:rsidRPr="009B0729">
        <w:rPr>
          <w:szCs w:val="32"/>
        </w:rPr>
        <w:t xml:space="preserve"> equivalent OR Five 375 ml of dessert wine</w:t>
      </w:r>
      <w:r w:rsidR="00DD31E9">
        <w:rPr>
          <w:szCs w:val="32"/>
        </w:rPr>
        <w:t xml:space="preserve"> </w:t>
      </w:r>
    </w:p>
    <w:p w14:paraId="0414051E" w14:textId="77777777" w:rsidR="009E71DE" w:rsidRPr="009B0729" w:rsidRDefault="009E71DE" w:rsidP="005356D3">
      <w:pPr>
        <w:rPr>
          <w:szCs w:val="32"/>
        </w:rPr>
      </w:pPr>
    </w:p>
    <w:p w14:paraId="7D600920" w14:textId="0893DDF3" w:rsidR="00C55DE7" w:rsidRPr="009B0729" w:rsidRDefault="009E71DE" w:rsidP="005356D3">
      <w:pPr>
        <w:rPr>
          <w:szCs w:val="32"/>
        </w:rPr>
      </w:pPr>
      <w:r w:rsidRPr="009B0729">
        <w:rPr>
          <w:b/>
          <w:bCs/>
          <w:szCs w:val="32"/>
        </w:rPr>
        <w:t>Step Five:</w:t>
      </w:r>
      <w:r w:rsidR="00F966F7" w:rsidRPr="009B0729">
        <w:rPr>
          <w:szCs w:val="32"/>
        </w:rPr>
        <w:t xml:space="preserve"> </w:t>
      </w:r>
      <w:r w:rsidR="001B714C">
        <w:rPr>
          <w:szCs w:val="32"/>
        </w:rPr>
        <w:t xml:space="preserve">Please </w:t>
      </w:r>
      <w:proofErr w:type="gramStart"/>
      <w:r w:rsidR="001B714C">
        <w:rPr>
          <w:szCs w:val="32"/>
        </w:rPr>
        <w:t>plan ahead</w:t>
      </w:r>
      <w:proofErr w:type="gramEnd"/>
      <w:r w:rsidR="001B714C">
        <w:rPr>
          <w:szCs w:val="32"/>
        </w:rPr>
        <w:t xml:space="preserve">, </w:t>
      </w:r>
      <w:r w:rsidR="00E913AE">
        <w:rPr>
          <w:szCs w:val="32"/>
        </w:rPr>
        <w:t xml:space="preserve">as they only receive </w:t>
      </w:r>
      <w:r w:rsidR="0001693A">
        <w:rPr>
          <w:szCs w:val="32"/>
        </w:rPr>
        <w:t xml:space="preserve">shipments </w:t>
      </w:r>
      <w:r w:rsidR="00C86727">
        <w:rPr>
          <w:szCs w:val="32"/>
        </w:rPr>
        <w:t>Monday to Friday a</w:t>
      </w:r>
      <w:r w:rsidR="0001693A">
        <w:rPr>
          <w:szCs w:val="32"/>
        </w:rPr>
        <w:t>lso,</w:t>
      </w:r>
      <w:r w:rsidR="00C86727">
        <w:rPr>
          <w:szCs w:val="32"/>
        </w:rPr>
        <w:t xml:space="preserve"> </w:t>
      </w:r>
      <w:r w:rsidR="001B714C">
        <w:rPr>
          <w:szCs w:val="32"/>
        </w:rPr>
        <w:t>given shipp</w:t>
      </w:r>
      <w:r w:rsidR="00EC4B30">
        <w:rPr>
          <w:szCs w:val="32"/>
        </w:rPr>
        <w:t>ing delays and s</w:t>
      </w:r>
      <w:r w:rsidR="00C55DE7" w:rsidRPr="009B0729">
        <w:rPr>
          <w:szCs w:val="32"/>
        </w:rPr>
        <w:t xml:space="preserve">hip </w:t>
      </w:r>
      <w:r w:rsidR="00F966F7" w:rsidRPr="009B0729">
        <w:rPr>
          <w:szCs w:val="32"/>
        </w:rPr>
        <w:t>wine</w:t>
      </w:r>
      <w:r w:rsidR="002D3CA0" w:rsidRPr="009B0729">
        <w:rPr>
          <w:szCs w:val="32"/>
        </w:rPr>
        <w:t>(s)/cider(s)</w:t>
      </w:r>
      <w:r w:rsidR="00F966F7" w:rsidRPr="009B0729">
        <w:rPr>
          <w:szCs w:val="32"/>
        </w:rPr>
        <w:t xml:space="preserve"> to be</w:t>
      </w:r>
      <w:r w:rsidR="00CD1470" w:rsidRPr="009B0729">
        <w:rPr>
          <w:szCs w:val="32"/>
        </w:rPr>
        <w:t xml:space="preserve"> delivered between </w:t>
      </w:r>
      <w:r w:rsidR="005C57AE" w:rsidRPr="009B0729">
        <w:rPr>
          <w:szCs w:val="32"/>
        </w:rPr>
        <w:t xml:space="preserve">November </w:t>
      </w:r>
      <w:r w:rsidR="000A16EC">
        <w:rPr>
          <w:szCs w:val="32"/>
        </w:rPr>
        <w:t>4</w:t>
      </w:r>
      <w:r w:rsidR="005C57AE" w:rsidRPr="009B0729">
        <w:rPr>
          <w:szCs w:val="32"/>
        </w:rPr>
        <w:t xml:space="preserve"> and December </w:t>
      </w:r>
      <w:r w:rsidR="000A16EC">
        <w:rPr>
          <w:szCs w:val="32"/>
        </w:rPr>
        <w:t>2</w:t>
      </w:r>
      <w:r w:rsidR="005C57AE" w:rsidRPr="009B0729">
        <w:rPr>
          <w:szCs w:val="32"/>
        </w:rPr>
        <w:t>, 202</w:t>
      </w:r>
      <w:r w:rsidR="000A16EC">
        <w:rPr>
          <w:szCs w:val="32"/>
        </w:rPr>
        <w:t>2</w:t>
      </w:r>
      <w:r w:rsidR="00C55DE7" w:rsidRPr="009B0729">
        <w:rPr>
          <w:szCs w:val="32"/>
        </w:rPr>
        <w:t>:</w:t>
      </w:r>
    </w:p>
    <w:p w14:paraId="4B1CD23E" w14:textId="77777777" w:rsidR="00AA6326" w:rsidRDefault="00AA6326" w:rsidP="00BF6513">
      <w:pPr>
        <w:ind w:left="2160" w:firstLine="720"/>
        <w:rPr>
          <w:szCs w:val="32"/>
        </w:rPr>
      </w:pPr>
    </w:p>
    <w:p w14:paraId="6675AD48" w14:textId="3FFCEE16" w:rsidR="00DA568C" w:rsidRPr="009B0729" w:rsidRDefault="00DA568C" w:rsidP="00BF6513">
      <w:pPr>
        <w:ind w:left="2160" w:firstLine="720"/>
        <w:rPr>
          <w:szCs w:val="32"/>
        </w:rPr>
      </w:pPr>
      <w:r w:rsidRPr="009B0729">
        <w:rPr>
          <w:szCs w:val="32"/>
        </w:rPr>
        <w:t>202</w:t>
      </w:r>
      <w:r w:rsidR="00744C8E">
        <w:rPr>
          <w:szCs w:val="32"/>
        </w:rPr>
        <w:t>3</w:t>
      </w:r>
      <w:r w:rsidRPr="009B0729">
        <w:rPr>
          <w:szCs w:val="32"/>
        </w:rPr>
        <w:t xml:space="preserve"> VWA Governors Cup</w:t>
      </w:r>
    </w:p>
    <w:p w14:paraId="3A2582DF" w14:textId="5B1C4FA7" w:rsidR="00DA568C" w:rsidRPr="009B0729" w:rsidRDefault="00B846AA" w:rsidP="00BF6513">
      <w:pPr>
        <w:ind w:left="2160" w:firstLine="720"/>
        <w:rPr>
          <w:szCs w:val="32"/>
        </w:rPr>
      </w:pPr>
      <w:r>
        <w:rPr>
          <w:szCs w:val="32"/>
        </w:rPr>
        <w:t>Alexander Morgan</w:t>
      </w:r>
      <w:r w:rsidR="00DA568C" w:rsidRPr="009B0729">
        <w:rPr>
          <w:szCs w:val="32"/>
        </w:rPr>
        <w:t xml:space="preserve"> c/o </w:t>
      </w:r>
      <w:r w:rsidR="00D805D8">
        <w:rPr>
          <w:szCs w:val="32"/>
        </w:rPr>
        <w:t>Wine &amp; Beer Supply</w:t>
      </w:r>
      <w:r w:rsidR="00DA568C" w:rsidRPr="009B0729">
        <w:rPr>
          <w:szCs w:val="32"/>
        </w:rPr>
        <w:t xml:space="preserve"> </w:t>
      </w:r>
    </w:p>
    <w:p w14:paraId="6AD5F3F1" w14:textId="46768F92" w:rsidR="00D805D8" w:rsidRDefault="00D805D8" w:rsidP="00D805D8">
      <w:pPr>
        <w:ind w:left="2160" w:firstLine="720"/>
      </w:pPr>
      <w:r>
        <w:t>12015 North Lakeridge Parkway, Suite 100</w:t>
      </w:r>
    </w:p>
    <w:p w14:paraId="10722576" w14:textId="77777777" w:rsidR="000F3BAF" w:rsidRDefault="000F3BAF" w:rsidP="000F3BAF">
      <w:pPr>
        <w:ind w:left="2160" w:firstLine="720"/>
      </w:pPr>
      <w:r>
        <w:t>Ashland, VA 23005</w:t>
      </w:r>
    </w:p>
    <w:p w14:paraId="384EAF32" w14:textId="77777777" w:rsidR="00090EF8" w:rsidRDefault="00090EF8" w:rsidP="00090EF8">
      <w:pPr>
        <w:ind w:left="2160" w:firstLine="720"/>
      </w:pPr>
      <w:r>
        <w:t>434-981-5953</w:t>
      </w:r>
    </w:p>
    <w:p w14:paraId="487613D1" w14:textId="0D6B73BE" w:rsidR="00380EE4" w:rsidRDefault="00000000" w:rsidP="00380EE4">
      <w:pPr>
        <w:ind w:left="2160" w:firstLine="720"/>
      </w:pPr>
      <w:hyperlink r:id="rId9" w:history="1">
        <w:r w:rsidR="00380EE4" w:rsidRPr="00E972FD">
          <w:rPr>
            <w:rStyle w:val="Hyperlink"/>
          </w:rPr>
          <w:t>alexander@wineandbeersupply.com</w:t>
        </w:r>
      </w:hyperlink>
    </w:p>
    <w:p w14:paraId="10C004D9" w14:textId="77777777" w:rsidR="000F3BAF" w:rsidRDefault="000F3BAF" w:rsidP="00BF6513">
      <w:pPr>
        <w:ind w:left="2160" w:firstLine="720"/>
        <w:rPr>
          <w:szCs w:val="32"/>
        </w:rPr>
      </w:pPr>
    </w:p>
    <w:p w14:paraId="449702D9" w14:textId="77777777" w:rsidR="009C0E7E" w:rsidRDefault="00DA568C" w:rsidP="009C0E7E">
      <w:pPr>
        <w:pStyle w:val="ListParagraph"/>
        <w:numPr>
          <w:ilvl w:val="0"/>
          <w:numId w:val="4"/>
        </w:numPr>
        <w:rPr>
          <w:b/>
          <w:bCs/>
          <w:szCs w:val="32"/>
        </w:rPr>
      </w:pPr>
      <w:r w:rsidRPr="009B0729">
        <w:rPr>
          <w:b/>
          <w:bCs/>
          <w:szCs w:val="32"/>
        </w:rPr>
        <w:t>Mark boxes {For analysis only – not for resale}</w:t>
      </w:r>
    </w:p>
    <w:p w14:paraId="4EE08D32" w14:textId="2FB991C1" w:rsidR="00AA34B9" w:rsidRPr="00E7292A" w:rsidRDefault="0055365A" w:rsidP="009C6812">
      <w:pPr>
        <w:pStyle w:val="ListParagraph"/>
        <w:numPr>
          <w:ilvl w:val="0"/>
          <w:numId w:val="4"/>
        </w:numPr>
        <w:rPr>
          <w:szCs w:val="32"/>
        </w:rPr>
      </w:pPr>
      <w:r>
        <w:rPr>
          <w:szCs w:val="32"/>
        </w:rPr>
        <w:t>Ship</w:t>
      </w:r>
      <w:r w:rsidR="00F63704">
        <w:rPr>
          <w:szCs w:val="32"/>
        </w:rPr>
        <w:t>ments</w:t>
      </w:r>
      <w:r>
        <w:rPr>
          <w:szCs w:val="32"/>
        </w:rPr>
        <w:t xml:space="preserve"> and hand deliveries</w:t>
      </w:r>
      <w:r w:rsidR="00DB6ECD" w:rsidRPr="00E7292A">
        <w:rPr>
          <w:szCs w:val="32"/>
        </w:rPr>
        <w:t xml:space="preserve"> will </w:t>
      </w:r>
      <w:r w:rsidR="00627A73" w:rsidRPr="00E7292A">
        <w:rPr>
          <w:szCs w:val="32"/>
        </w:rPr>
        <w:t>be accepted</w:t>
      </w:r>
      <w:r w:rsidR="00243308" w:rsidRPr="00E7292A">
        <w:rPr>
          <w:szCs w:val="32"/>
        </w:rPr>
        <w:t xml:space="preserve"> </w:t>
      </w:r>
      <w:r>
        <w:t xml:space="preserve">Monday to Friday </w:t>
      </w:r>
      <w:r w:rsidR="00243308">
        <w:t>between 10 and 4 PM</w:t>
      </w:r>
      <w:r w:rsidR="00722BE0">
        <w:t>.</w:t>
      </w:r>
      <w:r w:rsidR="00627A73" w:rsidRPr="00E7292A">
        <w:rPr>
          <w:szCs w:val="32"/>
        </w:rPr>
        <w:t xml:space="preserve"> </w:t>
      </w:r>
      <w:r w:rsidR="003C160A">
        <w:t>To schedule a</w:t>
      </w:r>
      <w:r w:rsidR="003C160A" w:rsidRPr="00E7292A">
        <w:rPr>
          <w:szCs w:val="32"/>
        </w:rPr>
        <w:t xml:space="preserve"> hand delivery</w:t>
      </w:r>
      <w:r w:rsidR="003C160A">
        <w:rPr>
          <w:szCs w:val="32"/>
        </w:rPr>
        <w:t>, c</w:t>
      </w:r>
      <w:r w:rsidR="00982094" w:rsidRPr="00E7292A">
        <w:rPr>
          <w:szCs w:val="32"/>
        </w:rPr>
        <w:t xml:space="preserve">ontact </w:t>
      </w:r>
      <w:r w:rsidR="00722BE0" w:rsidRPr="00E7292A">
        <w:rPr>
          <w:szCs w:val="32"/>
        </w:rPr>
        <w:t>Alexander</w:t>
      </w:r>
      <w:r w:rsidR="003C160A">
        <w:rPr>
          <w:szCs w:val="32"/>
        </w:rPr>
        <w:t xml:space="preserve"> Morgan</w:t>
      </w:r>
      <w:r w:rsidR="00982094" w:rsidRPr="00E7292A">
        <w:rPr>
          <w:szCs w:val="32"/>
        </w:rPr>
        <w:t xml:space="preserve"> at </w:t>
      </w:r>
      <w:r w:rsidR="00722BE0" w:rsidRPr="00E7292A">
        <w:rPr>
          <w:szCs w:val="32"/>
        </w:rPr>
        <w:t>Wine &amp; Beer Supply</w:t>
      </w:r>
      <w:r w:rsidR="00982094" w:rsidRPr="00E7292A">
        <w:rPr>
          <w:szCs w:val="32"/>
        </w:rPr>
        <w:t xml:space="preserve">: </w:t>
      </w:r>
      <w:r w:rsidR="00722BE0">
        <w:t>434-981-5953</w:t>
      </w:r>
      <w:r w:rsidR="009C0E7E">
        <w:t xml:space="preserve"> or </w:t>
      </w:r>
      <w:hyperlink r:id="rId10" w:history="1">
        <w:r w:rsidR="00E7292A" w:rsidRPr="00E972FD">
          <w:rPr>
            <w:rStyle w:val="Hyperlink"/>
          </w:rPr>
          <w:t>alexander@wineandbeersupply.com</w:t>
        </w:r>
      </w:hyperlink>
      <w:r w:rsidR="00AA34B9" w:rsidRPr="00E7292A">
        <w:rPr>
          <w:szCs w:val="32"/>
        </w:rPr>
        <w:t xml:space="preserve">. </w:t>
      </w:r>
    </w:p>
    <w:p w14:paraId="6270754E" w14:textId="2C3E8D73" w:rsidR="007602B0" w:rsidRPr="007259EC" w:rsidRDefault="00057F53" w:rsidP="00262E64">
      <w:pPr>
        <w:pStyle w:val="ListParagraph"/>
        <w:numPr>
          <w:ilvl w:val="0"/>
          <w:numId w:val="4"/>
        </w:numPr>
        <w:rPr>
          <w:b/>
          <w:bCs/>
          <w:u w:val="single"/>
        </w:rPr>
      </w:pPr>
      <w:r w:rsidRPr="00346536">
        <w:rPr>
          <w:b/>
          <w:bCs/>
          <w:szCs w:val="32"/>
        </w:rPr>
        <w:t xml:space="preserve">Wines </w:t>
      </w:r>
      <w:r w:rsidR="00F63704">
        <w:rPr>
          <w:b/>
          <w:bCs/>
          <w:szCs w:val="32"/>
        </w:rPr>
        <w:t xml:space="preserve">and ciders </w:t>
      </w:r>
      <w:r w:rsidRPr="00346536">
        <w:rPr>
          <w:b/>
          <w:bCs/>
          <w:szCs w:val="32"/>
        </w:rPr>
        <w:t xml:space="preserve">received after December </w:t>
      </w:r>
      <w:r w:rsidR="000744BA">
        <w:rPr>
          <w:b/>
          <w:bCs/>
          <w:szCs w:val="32"/>
        </w:rPr>
        <w:t>2</w:t>
      </w:r>
      <w:r w:rsidR="005C57AE" w:rsidRPr="00346536">
        <w:rPr>
          <w:b/>
          <w:bCs/>
          <w:szCs w:val="32"/>
        </w:rPr>
        <w:t>, 202</w:t>
      </w:r>
      <w:r w:rsidR="00E95208">
        <w:rPr>
          <w:b/>
          <w:bCs/>
          <w:szCs w:val="32"/>
        </w:rPr>
        <w:t>2</w:t>
      </w:r>
      <w:r w:rsidR="00163F06" w:rsidRPr="00346536">
        <w:rPr>
          <w:b/>
          <w:bCs/>
          <w:szCs w:val="32"/>
        </w:rPr>
        <w:t>,</w:t>
      </w:r>
      <w:r w:rsidRPr="00346536">
        <w:rPr>
          <w:b/>
          <w:bCs/>
          <w:szCs w:val="32"/>
        </w:rPr>
        <w:t xml:space="preserve"> </w:t>
      </w:r>
      <w:r w:rsidR="00E7292A">
        <w:rPr>
          <w:b/>
          <w:bCs/>
          <w:szCs w:val="32"/>
        </w:rPr>
        <w:t>will</w:t>
      </w:r>
      <w:r w:rsidRPr="00346536">
        <w:rPr>
          <w:b/>
          <w:bCs/>
          <w:szCs w:val="32"/>
        </w:rPr>
        <w:t xml:space="preserve"> be rejected. </w:t>
      </w:r>
    </w:p>
    <w:p w14:paraId="01BFBAA7" w14:textId="77777777" w:rsidR="007259EC" w:rsidRPr="00EC4289" w:rsidRDefault="007259EC" w:rsidP="007259EC">
      <w:pPr>
        <w:pStyle w:val="ListParagraph"/>
        <w:rPr>
          <w:b/>
          <w:bCs/>
          <w:u w:val="single"/>
        </w:rPr>
      </w:pPr>
    </w:p>
    <w:p w14:paraId="543465D3" w14:textId="0292F3BB" w:rsidR="00EC4289" w:rsidRPr="00EC4289" w:rsidRDefault="007A2C23" w:rsidP="00EC4289">
      <w:pPr>
        <w:rPr>
          <w:b/>
          <w:bCs/>
          <w:u w:val="single"/>
        </w:rPr>
      </w:pPr>
      <w:r w:rsidRPr="00346536">
        <w:rPr>
          <w:b/>
          <w:bCs/>
          <w:noProof/>
        </w:rPr>
        <mc:AlternateContent>
          <mc:Choice Requires="wps">
            <w:drawing>
              <wp:anchor distT="0" distB="0" distL="114300" distR="114300" simplePos="0" relativeHeight="251658240" behindDoc="0" locked="0" layoutInCell="1" allowOverlap="1" wp14:anchorId="055B7133" wp14:editId="5A9D0487">
                <wp:simplePos x="0" y="0"/>
                <wp:positionH relativeFrom="margin">
                  <wp:align>left</wp:align>
                </wp:positionH>
                <wp:positionV relativeFrom="paragraph">
                  <wp:posOffset>103505</wp:posOffset>
                </wp:positionV>
                <wp:extent cx="8848725" cy="5334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8725" cy="533400"/>
                        </a:xfrm>
                        <a:prstGeom prst="rect">
                          <a:avLst/>
                        </a:prstGeom>
                        <a:solidFill>
                          <a:srgbClr val="FFFFFF"/>
                        </a:solidFill>
                        <a:ln w="15875">
                          <a:solidFill>
                            <a:srgbClr val="000000"/>
                          </a:solidFill>
                          <a:miter lim="800000"/>
                          <a:headEnd/>
                          <a:tailEnd/>
                        </a:ln>
                      </wps:spPr>
                      <wps:txbx>
                        <w:txbxContent>
                          <w:p w14:paraId="3F5F9AA3" w14:textId="108A5CCE" w:rsidR="0091782B" w:rsidRPr="00AD3BF1" w:rsidRDefault="0091782B" w:rsidP="00CA156A">
                            <w:pPr>
                              <w:jc w:val="center"/>
                              <w:rPr>
                                <w:rFonts w:ascii="Arial" w:hAnsi="Arial" w:cs="Arial"/>
                                <w:i/>
                                <w:sz w:val="28"/>
                                <w:szCs w:val="28"/>
                              </w:rPr>
                            </w:pPr>
                            <w:r w:rsidRPr="00AD3BF1">
                              <w:rPr>
                                <w:rFonts w:ascii="Arial" w:hAnsi="Arial" w:cs="Arial"/>
                                <w:i/>
                                <w:sz w:val="28"/>
                                <w:szCs w:val="28"/>
                              </w:rPr>
                              <w:t xml:space="preserve">Any wine that is delivered to the competition without a full and proper label will be </w:t>
                            </w:r>
                            <w:r>
                              <w:rPr>
                                <w:rFonts w:ascii="Arial" w:hAnsi="Arial" w:cs="Arial"/>
                                <w:i/>
                                <w:sz w:val="28"/>
                                <w:szCs w:val="28"/>
                              </w:rPr>
                              <w:t>d</w:t>
                            </w:r>
                            <w:r w:rsidRPr="00AD3BF1">
                              <w:rPr>
                                <w:rFonts w:ascii="Arial" w:hAnsi="Arial" w:cs="Arial"/>
                                <w:i/>
                                <w:sz w:val="28"/>
                                <w:szCs w:val="28"/>
                              </w:rPr>
                              <w:t>isqualified from the judging. Please do not send wines with laboratory, temporary, photocopied or altered labels.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5B7133" id="_x0000_t202" coordsize="21600,21600" o:spt="202" path="m,l,21600r21600,l21600,xe">
                <v:stroke joinstyle="miter"/>
                <v:path gradientshapeok="t" o:connecttype="rect"/>
              </v:shapetype>
              <v:shape id="Text Box 2" o:spid="_x0000_s1026" type="#_x0000_t202" style="position:absolute;margin-left:0;margin-top:8.15pt;width:696.75pt;height:4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VuzFwIAACwEAAAOAAAAZHJzL2Uyb0RvYy54bWysU9uO0zAQfUfiHyy/06Tdli1R09XSpQhp&#10;uUgLH+A4TmPheMzYbVK+nrHT7VYLvCDyYHky4+M5Z45XN0Nn2EGh12BLPp3knCkrodZ2V/JvX7ev&#10;lpz5IGwtDFhV8qPy/Gb98sWqd4WaQQumVsgIxPqidyVvQ3BFlnnZqk74CThlKdkAdiJQiLusRtET&#10;emeyWZ6/znrA2iFI5T39vRuTfJ3wm0bJ8LlpvArMlJx6C2nFtFZxzdYrUexQuFbLUxviH7rohLZ0&#10;6RnqTgTB9qh/g+q0RPDQhImELoOm0VIlDsRmmj9j89AKpxIXEse7s0z+/8HKT4cH9wVZGN7CQANM&#10;JLy7B/ndMwubVtidukWEvlWipounUbKsd744HY1S+8JHkKr/CDUNWewDJKChwS6qQjwZodMAjmfR&#10;1RCYpJ/L5Xx5PVtwJim3uLqa52kqmSgeTzv04b2CjsVNyZGGmtDF4d6H2I0oHkviZR6MrrfamBTg&#10;rtoYZAdBBtimLxF4VmYs64nbYnm9GBX4K0aevj9hdDqQlY3uiNO5SBRRt3e2TkYLQptxTz0bexIy&#10;ajeqGIZqoMIoaAX1kSRFGC1LT4w2LeBPznqya8n9j71AxZn5YGksb6bzefR3CuaL6xkFeJmpLjPC&#10;SoIqeeBs3G7C+Cb2DvWupZtGI1i4pVE2Oqn81NWpb7JkEv/0fKLnL+NU9fTI178AAAD//wMAUEsD&#10;BBQABgAIAAAAIQC+pMbx3QAAAAgBAAAPAAAAZHJzL2Rvd25yZXYueG1sTI8xT8NADIV3JP7DyUhs&#10;9AJRKwi5VBWFCXUgdGFzcyYJ5HxR7pKG/nrcCTbb7+n5e/l6dp2aaAitZwO3iwQUceVty7WB/fvL&#10;zT2oEJEtdp7JwA8FWBeXFzlm1h/5jaYy1kpCOGRooImxz7QOVUMOw8L3xKJ9+sFhlHWotR3wKOGu&#10;03dJstIOW5YPDfb01FD1XY7OwMd2t9tUJXp3CvvluH09PU/6y5jrq3nzCCrSHP/McMYXdCiE6eBH&#10;tkF1BqRIlOsqBXVW04d0CeogU5KkoItc/y9Q/AIAAP//AwBQSwECLQAUAAYACAAAACEAtoM4kv4A&#10;AADhAQAAEwAAAAAAAAAAAAAAAAAAAAAAW0NvbnRlbnRfVHlwZXNdLnhtbFBLAQItABQABgAIAAAA&#10;IQA4/SH/1gAAAJQBAAALAAAAAAAAAAAAAAAAAC8BAABfcmVscy8ucmVsc1BLAQItABQABgAIAAAA&#10;IQBg8VuzFwIAACwEAAAOAAAAAAAAAAAAAAAAAC4CAABkcnMvZTJvRG9jLnhtbFBLAQItABQABgAI&#10;AAAAIQC+pMbx3QAAAAgBAAAPAAAAAAAAAAAAAAAAAHEEAABkcnMvZG93bnJldi54bWxQSwUGAAAA&#10;AAQABADzAAAAewUAAAAA&#10;" strokeweight="1.25pt">
                <v:textbox>
                  <w:txbxContent>
                    <w:p w14:paraId="3F5F9AA3" w14:textId="108A5CCE" w:rsidR="0091782B" w:rsidRPr="00AD3BF1" w:rsidRDefault="0091782B" w:rsidP="00CA156A">
                      <w:pPr>
                        <w:jc w:val="center"/>
                        <w:rPr>
                          <w:rFonts w:ascii="Arial" w:hAnsi="Arial" w:cs="Arial"/>
                          <w:i/>
                          <w:sz w:val="28"/>
                          <w:szCs w:val="28"/>
                        </w:rPr>
                      </w:pPr>
                      <w:r w:rsidRPr="00AD3BF1">
                        <w:rPr>
                          <w:rFonts w:ascii="Arial" w:hAnsi="Arial" w:cs="Arial"/>
                          <w:i/>
                          <w:sz w:val="28"/>
                          <w:szCs w:val="28"/>
                        </w:rPr>
                        <w:t xml:space="preserve">Any wine that is delivered to the competition without a full and proper label will be </w:t>
                      </w:r>
                      <w:r>
                        <w:rPr>
                          <w:rFonts w:ascii="Arial" w:hAnsi="Arial" w:cs="Arial"/>
                          <w:i/>
                          <w:sz w:val="28"/>
                          <w:szCs w:val="28"/>
                        </w:rPr>
                        <w:t>d</w:t>
                      </w:r>
                      <w:r w:rsidRPr="00AD3BF1">
                        <w:rPr>
                          <w:rFonts w:ascii="Arial" w:hAnsi="Arial" w:cs="Arial"/>
                          <w:i/>
                          <w:sz w:val="28"/>
                          <w:szCs w:val="28"/>
                        </w:rPr>
                        <w:t>isqualified from the judging. Please do not send wines with laboratory, temporary, photocopied or altered labels.</w:t>
                      </w:r>
                    </w:p>
                  </w:txbxContent>
                </v:textbox>
                <w10:wrap anchorx="margin"/>
              </v:shape>
            </w:pict>
          </mc:Fallback>
        </mc:AlternateContent>
      </w:r>
    </w:p>
    <w:sectPr w:rsidR="00EC4289" w:rsidRPr="00EC4289" w:rsidSect="0055262D">
      <w:pgSz w:w="15840" w:h="12240" w:orient="landscape"/>
      <w:pgMar w:top="720" w:right="720" w:bottom="720" w:left="1008"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6A2C1" w14:textId="77777777" w:rsidR="00B5689F" w:rsidRDefault="00B5689F" w:rsidP="0080787E">
      <w:r>
        <w:separator/>
      </w:r>
    </w:p>
  </w:endnote>
  <w:endnote w:type="continuationSeparator" w:id="0">
    <w:p w14:paraId="3BC5D78C" w14:textId="77777777" w:rsidR="00B5689F" w:rsidRDefault="00B5689F" w:rsidP="0080787E">
      <w:r>
        <w:continuationSeparator/>
      </w:r>
    </w:p>
  </w:endnote>
  <w:endnote w:type="continuationNotice" w:id="1">
    <w:p w14:paraId="63C0CEC6" w14:textId="77777777" w:rsidR="00B5689F" w:rsidRDefault="00B568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017A7" w14:textId="77777777" w:rsidR="00B5689F" w:rsidRDefault="00B5689F" w:rsidP="0080787E">
      <w:r>
        <w:separator/>
      </w:r>
    </w:p>
  </w:footnote>
  <w:footnote w:type="continuationSeparator" w:id="0">
    <w:p w14:paraId="336ACDA8" w14:textId="77777777" w:rsidR="00B5689F" w:rsidRDefault="00B5689F" w:rsidP="0080787E">
      <w:r>
        <w:continuationSeparator/>
      </w:r>
    </w:p>
  </w:footnote>
  <w:footnote w:type="continuationNotice" w:id="1">
    <w:p w14:paraId="48137FD0" w14:textId="77777777" w:rsidR="00B5689F" w:rsidRDefault="00B5689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83433"/>
    <w:multiLevelType w:val="hybridMultilevel"/>
    <w:tmpl w:val="6E6A57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61D03"/>
    <w:multiLevelType w:val="hybridMultilevel"/>
    <w:tmpl w:val="5CCEE256"/>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EC6F36"/>
    <w:multiLevelType w:val="hybridMultilevel"/>
    <w:tmpl w:val="5618378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673F9B"/>
    <w:multiLevelType w:val="hybridMultilevel"/>
    <w:tmpl w:val="A770E9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4314830">
    <w:abstractNumId w:val="2"/>
  </w:num>
  <w:num w:numId="2" w16cid:durableId="2051878689">
    <w:abstractNumId w:val="1"/>
  </w:num>
  <w:num w:numId="3" w16cid:durableId="734859141">
    <w:abstractNumId w:val="0"/>
  </w:num>
  <w:num w:numId="4" w16cid:durableId="709113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AE9"/>
    <w:rsid w:val="0001693A"/>
    <w:rsid w:val="000226E2"/>
    <w:rsid w:val="00035945"/>
    <w:rsid w:val="000535EE"/>
    <w:rsid w:val="00057F53"/>
    <w:rsid w:val="00065B02"/>
    <w:rsid w:val="000744BA"/>
    <w:rsid w:val="00083CDC"/>
    <w:rsid w:val="000874B3"/>
    <w:rsid w:val="00090EF8"/>
    <w:rsid w:val="00092A92"/>
    <w:rsid w:val="000A16EC"/>
    <w:rsid w:val="000A1AE7"/>
    <w:rsid w:val="000A20D6"/>
    <w:rsid w:val="000B1A44"/>
    <w:rsid w:val="000B6CC3"/>
    <w:rsid w:val="000D538C"/>
    <w:rsid w:val="000E29C5"/>
    <w:rsid w:val="000F3BAF"/>
    <w:rsid w:val="00101F44"/>
    <w:rsid w:val="001124AB"/>
    <w:rsid w:val="00121830"/>
    <w:rsid w:val="00142401"/>
    <w:rsid w:val="001549F4"/>
    <w:rsid w:val="00163F06"/>
    <w:rsid w:val="00176F8C"/>
    <w:rsid w:val="001830CC"/>
    <w:rsid w:val="001909C1"/>
    <w:rsid w:val="001B714C"/>
    <w:rsid w:val="001C08F5"/>
    <w:rsid w:val="001C1F7E"/>
    <w:rsid w:val="001C27C8"/>
    <w:rsid w:val="001C2B6D"/>
    <w:rsid w:val="001D63AE"/>
    <w:rsid w:val="00200E32"/>
    <w:rsid w:val="002175DE"/>
    <w:rsid w:val="00243308"/>
    <w:rsid w:val="00257C56"/>
    <w:rsid w:val="00262E64"/>
    <w:rsid w:val="00263D35"/>
    <w:rsid w:val="002901B0"/>
    <w:rsid w:val="0029196F"/>
    <w:rsid w:val="0029365D"/>
    <w:rsid w:val="00297D25"/>
    <w:rsid w:val="002A1244"/>
    <w:rsid w:val="002A32C1"/>
    <w:rsid w:val="002A7B84"/>
    <w:rsid w:val="002B4367"/>
    <w:rsid w:val="002B7C27"/>
    <w:rsid w:val="002C4B26"/>
    <w:rsid w:val="002D3CA0"/>
    <w:rsid w:val="0034269A"/>
    <w:rsid w:val="00345026"/>
    <w:rsid w:val="00346536"/>
    <w:rsid w:val="00380EE4"/>
    <w:rsid w:val="003835D5"/>
    <w:rsid w:val="00385489"/>
    <w:rsid w:val="003C160A"/>
    <w:rsid w:val="003D0112"/>
    <w:rsid w:val="003D462D"/>
    <w:rsid w:val="003E2BD9"/>
    <w:rsid w:val="0043041E"/>
    <w:rsid w:val="00437469"/>
    <w:rsid w:val="004465B1"/>
    <w:rsid w:val="00463043"/>
    <w:rsid w:val="00492C0E"/>
    <w:rsid w:val="004B21DA"/>
    <w:rsid w:val="004C6BCB"/>
    <w:rsid w:val="004D1D9A"/>
    <w:rsid w:val="004E4AD4"/>
    <w:rsid w:val="004E5AE7"/>
    <w:rsid w:val="004F3E47"/>
    <w:rsid w:val="00502F05"/>
    <w:rsid w:val="00503D67"/>
    <w:rsid w:val="005356D3"/>
    <w:rsid w:val="0055005C"/>
    <w:rsid w:val="0055262D"/>
    <w:rsid w:val="0055365A"/>
    <w:rsid w:val="00560361"/>
    <w:rsid w:val="00560DF2"/>
    <w:rsid w:val="005C57AE"/>
    <w:rsid w:val="005D3331"/>
    <w:rsid w:val="005F4D71"/>
    <w:rsid w:val="00601137"/>
    <w:rsid w:val="00627A73"/>
    <w:rsid w:val="006345F3"/>
    <w:rsid w:val="00644A47"/>
    <w:rsid w:val="00654D2D"/>
    <w:rsid w:val="00685FD1"/>
    <w:rsid w:val="0068630F"/>
    <w:rsid w:val="00695FAE"/>
    <w:rsid w:val="006A075A"/>
    <w:rsid w:val="006A3F9F"/>
    <w:rsid w:val="006D3C3C"/>
    <w:rsid w:val="006E2549"/>
    <w:rsid w:val="00710AE9"/>
    <w:rsid w:val="00722BE0"/>
    <w:rsid w:val="007259EC"/>
    <w:rsid w:val="00744C8E"/>
    <w:rsid w:val="00756A43"/>
    <w:rsid w:val="007602B0"/>
    <w:rsid w:val="00781C8A"/>
    <w:rsid w:val="00784313"/>
    <w:rsid w:val="007A2C23"/>
    <w:rsid w:val="007B75D0"/>
    <w:rsid w:val="007D0A2F"/>
    <w:rsid w:val="007D531D"/>
    <w:rsid w:val="007D6D3F"/>
    <w:rsid w:val="007F7B17"/>
    <w:rsid w:val="0080787E"/>
    <w:rsid w:val="00820408"/>
    <w:rsid w:val="008312FA"/>
    <w:rsid w:val="00831B58"/>
    <w:rsid w:val="00840C9F"/>
    <w:rsid w:val="00857399"/>
    <w:rsid w:val="00860BA8"/>
    <w:rsid w:val="00866ACA"/>
    <w:rsid w:val="0089333A"/>
    <w:rsid w:val="00893756"/>
    <w:rsid w:val="008A27C5"/>
    <w:rsid w:val="008A34FF"/>
    <w:rsid w:val="008A5115"/>
    <w:rsid w:val="008B567C"/>
    <w:rsid w:val="008E3FBB"/>
    <w:rsid w:val="008F7854"/>
    <w:rsid w:val="00904071"/>
    <w:rsid w:val="0091782B"/>
    <w:rsid w:val="00930F85"/>
    <w:rsid w:val="0093234C"/>
    <w:rsid w:val="0093423B"/>
    <w:rsid w:val="00960D66"/>
    <w:rsid w:val="00977DC0"/>
    <w:rsid w:val="00982094"/>
    <w:rsid w:val="0098666E"/>
    <w:rsid w:val="00994A17"/>
    <w:rsid w:val="009B0729"/>
    <w:rsid w:val="009C0E7E"/>
    <w:rsid w:val="009C1A29"/>
    <w:rsid w:val="009C55B0"/>
    <w:rsid w:val="009D4885"/>
    <w:rsid w:val="009D7319"/>
    <w:rsid w:val="009E71DE"/>
    <w:rsid w:val="009F01DE"/>
    <w:rsid w:val="009F7470"/>
    <w:rsid w:val="00A00A94"/>
    <w:rsid w:val="00A06899"/>
    <w:rsid w:val="00A20AC2"/>
    <w:rsid w:val="00A340BC"/>
    <w:rsid w:val="00A357BE"/>
    <w:rsid w:val="00A43783"/>
    <w:rsid w:val="00A9253D"/>
    <w:rsid w:val="00A95AF6"/>
    <w:rsid w:val="00AA34B9"/>
    <w:rsid w:val="00AA6326"/>
    <w:rsid w:val="00AD3BF1"/>
    <w:rsid w:val="00AF6EAC"/>
    <w:rsid w:val="00B4042C"/>
    <w:rsid w:val="00B5689F"/>
    <w:rsid w:val="00B61132"/>
    <w:rsid w:val="00B652F3"/>
    <w:rsid w:val="00B65CDC"/>
    <w:rsid w:val="00B71478"/>
    <w:rsid w:val="00B77911"/>
    <w:rsid w:val="00B846AA"/>
    <w:rsid w:val="00BC444A"/>
    <w:rsid w:val="00BF6513"/>
    <w:rsid w:val="00BF7EA6"/>
    <w:rsid w:val="00C017DF"/>
    <w:rsid w:val="00C12287"/>
    <w:rsid w:val="00C33E5A"/>
    <w:rsid w:val="00C55DE7"/>
    <w:rsid w:val="00C62E9D"/>
    <w:rsid w:val="00C63D9D"/>
    <w:rsid w:val="00C77EF5"/>
    <w:rsid w:val="00C86727"/>
    <w:rsid w:val="00C878F1"/>
    <w:rsid w:val="00C90897"/>
    <w:rsid w:val="00C97ECD"/>
    <w:rsid w:val="00CA156A"/>
    <w:rsid w:val="00CB7292"/>
    <w:rsid w:val="00CD1470"/>
    <w:rsid w:val="00D147BE"/>
    <w:rsid w:val="00D15234"/>
    <w:rsid w:val="00D34E08"/>
    <w:rsid w:val="00D3555B"/>
    <w:rsid w:val="00D509DD"/>
    <w:rsid w:val="00D60787"/>
    <w:rsid w:val="00D651AE"/>
    <w:rsid w:val="00D805D8"/>
    <w:rsid w:val="00D827F5"/>
    <w:rsid w:val="00D8408B"/>
    <w:rsid w:val="00DA568C"/>
    <w:rsid w:val="00DB0221"/>
    <w:rsid w:val="00DB6ECD"/>
    <w:rsid w:val="00DD31E9"/>
    <w:rsid w:val="00DF711F"/>
    <w:rsid w:val="00E03EF9"/>
    <w:rsid w:val="00E16983"/>
    <w:rsid w:val="00E31154"/>
    <w:rsid w:val="00E53136"/>
    <w:rsid w:val="00E60558"/>
    <w:rsid w:val="00E60BE3"/>
    <w:rsid w:val="00E7292A"/>
    <w:rsid w:val="00E746E4"/>
    <w:rsid w:val="00E75D29"/>
    <w:rsid w:val="00E87F2A"/>
    <w:rsid w:val="00E90D49"/>
    <w:rsid w:val="00E913AE"/>
    <w:rsid w:val="00E95208"/>
    <w:rsid w:val="00EA1CFF"/>
    <w:rsid w:val="00EA3431"/>
    <w:rsid w:val="00EB4966"/>
    <w:rsid w:val="00EB7EB9"/>
    <w:rsid w:val="00EC4289"/>
    <w:rsid w:val="00EC4B30"/>
    <w:rsid w:val="00F06CE8"/>
    <w:rsid w:val="00F14797"/>
    <w:rsid w:val="00F20469"/>
    <w:rsid w:val="00F24616"/>
    <w:rsid w:val="00F33D2C"/>
    <w:rsid w:val="00F63704"/>
    <w:rsid w:val="00F67DA7"/>
    <w:rsid w:val="00F71C45"/>
    <w:rsid w:val="00F966F7"/>
    <w:rsid w:val="00FA2C99"/>
    <w:rsid w:val="00FB1CB3"/>
    <w:rsid w:val="00FC452B"/>
    <w:rsid w:val="00FD3B7D"/>
    <w:rsid w:val="00FF3563"/>
    <w:rsid w:val="00FF6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DF2067D"/>
  <w15:docId w15:val="{16EC4F34-1487-4D3A-BF37-614069F4C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0AE9"/>
    <w:rPr>
      <w:rFonts w:ascii="Times New Roman" w:hAnsi="Times New Roman"/>
      <w:sz w:val="24"/>
      <w:szCs w:val="24"/>
    </w:rPr>
  </w:style>
  <w:style w:type="paragraph" w:styleId="Heading1">
    <w:name w:val="heading 1"/>
    <w:basedOn w:val="Normal"/>
    <w:next w:val="Normal"/>
    <w:link w:val="Heading1Char"/>
    <w:qFormat/>
    <w:rsid w:val="00710AE9"/>
    <w:pPr>
      <w:keepNext/>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710AE9"/>
    <w:rPr>
      <w:rFonts w:ascii="Times New Roman" w:hAnsi="Times New Roman" w:cs="Times New Roman"/>
      <w:sz w:val="24"/>
      <w:szCs w:val="24"/>
    </w:rPr>
  </w:style>
  <w:style w:type="character" w:styleId="Hyperlink">
    <w:name w:val="Hyperlink"/>
    <w:rsid w:val="00710AE9"/>
    <w:rPr>
      <w:rFonts w:cs="Times New Roman"/>
      <w:color w:val="0000FF"/>
      <w:u w:val="single"/>
    </w:rPr>
  </w:style>
  <w:style w:type="paragraph" w:styleId="Footer">
    <w:name w:val="footer"/>
    <w:basedOn w:val="Normal"/>
    <w:link w:val="FooterChar"/>
    <w:rsid w:val="00710AE9"/>
    <w:pPr>
      <w:tabs>
        <w:tab w:val="center" w:pos="4320"/>
        <w:tab w:val="right" w:pos="8640"/>
      </w:tabs>
    </w:pPr>
  </w:style>
  <w:style w:type="character" w:customStyle="1" w:styleId="FooterChar">
    <w:name w:val="Footer Char"/>
    <w:link w:val="Footer"/>
    <w:locked/>
    <w:rsid w:val="00710AE9"/>
    <w:rPr>
      <w:rFonts w:ascii="Times New Roman" w:hAnsi="Times New Roman" w:cs="Times New Roman"/>
      <w:sz w:val="24"/>
      <w:szCs w:val="24"/>
    </w:rPr>
  </w:style>
  <w:style w:type="character" w:styleId="CommentReference">
    <w:name w:val="annotation reference"/>
    <w:semiHidden/>
    <w:rsid w:val="00710AE9"/>
    <w:rPr>
      <w:rFonts w:cs="Times New Roman"/>
      <w:sz w:val="16"/>
      <w:szCs w:val="16"/>
    </w:rPr>
  </w:style>
  <w:style w:type="paragraph" w:styleId="CommentText">
    <w:name w:val="annotation text"/>
    <w:basedOn w:val="Normal"/>
    <w:link w:val="CommentTextChar"/>
    <w:semiHidden/>
    <w:rsid w:val="00710AE9"/>
    <w:rPr>
      <w:sz w:val="20"/>
      <w:szCs w:val="20"/>
    </w:rPr>
  </w:style>
  <w:style w:type="character" w:customStyle="1" w:styleId="CommentTextChar">
    <w:name w:val="Comment Text Char"/>
    <w:link w:val="CommentText"/>
    <w:semiHidden/>
    <w:locked/>
    <w:rsid w:val="00710AE9"/>
    <w:rPr>
      <w:rFonts w:ascii="Times New Roman" w:hAnsi="Times New Roman" w:cs="Times New Roman"/>
      <w:sz w:val="20"/>
      <w:szCs w:val="20"/>
    </w:rPr>
  </w:style>
  <w:style w:type="paragraph" w:styleId="BalloonText">
    <w:name w:val="Balloon Text"/>
    <w:basedOn w:val="Normal"/>
    <w:link w:val="BalloonTextChar"/>
    <w:semiHidden/>
    <w:rsid w:val="00710AE9"/>
    <w:rPr>
      <w:rFonts w:ascii="Tahoma" w:hAnsi="Tahoma" w:cs="Tahoma"/>
      <w:sz w:val="16"/>
      <w:szCs w:val="16"/>
    </w:rPr>
  </w:style>
  <w:style w:type="character" w:customStyle="1" w:styleId="BalloonTextChar">
    <w:name w:val="Balloon Text Char"/>
    <w:link w:val="BalloonText"/>
    <w:semiHidden/>
    <w:locked/>
    <w:rsid w:val="00710AE9"/>
    <w:rPr>
      <w:rFonts w:ascii="Tahoma" w:hAnsi="Tahoma" w:cs="Tahoma"/>
      <w:sz w:val="16"/>
      <w:szCs w:val="16"/>
    </w:rPr>
  </w:style>
  <w:style w:type="paragraph" w:customStyle="1" w:styleId="Noparagraphstyle">
    <w:name w:val="[No paragraph style]"/>
    <w:rsid w:val="00710AE9"/>
    <w:pPr>
      <w:autoSpaceDE w:val="0"/>
      <w:autoSpaceDN w:val="0"/>
      <w:adjustRightInd w:val="0"/>
      <w:spacing w:line="288" w:lineRule="auto"/>
      <w:textAlignment w:val="center"/>
    </w:pPr>
    <w:rPr>
      <w:rFonts w:ascii="Times New Roman" w:hAnsi="Times New Roman"/>
      <w:color w:val="000000"/>
      <w:sz w:val="24"/>
      <w:szCs w:val="24"/>
    </w:rPr>
  </w:style>
  <w:style w:type="paragraph" w:styleId="Header">
    <w:name w:val="header"/>
    <w:basedOn w:val="Normal"/>
    <w:link w:val="HeaderChar"/>
    <w:rsid w:val="00B71478"/>
    <w:pPr>
      <w:tabs>
        <w:tab w:val="center" w:pos="4680"/>
        <w:tab w:val="right" w:pos="9360"/>
      </w:tabs>
    </w:pPr>
  </w:style>
  <w:style w:type="character" w:customStyle="1" w:styleId="HeaderChar">
    <w:name w:val="Header Char"/>
    <w:link w:val="Header"/>
    <w:locked/>
    <w:rsid w:val="00B71478"/>
    <w:rPr>
      <w:rFonts w:ascii="Times New Roman" w:hAnsi="Times New Roman" w:cs="Times New Roman"/>
      <w:sz w:val="24"/>
      <w:szCs w:val="24"/>
    </w:rPr>
  </w:style>
  <w:style w:type="character" w:customStyle="1" w:styleId="tl8wme">
    <w:name w:val="tl8wme"/>
    <w:basedOn w:val="DefaultParagraphFont"/>
    <w:rsid w:val="006A3F9F"/>
  </w:style>
  <w:style w:type="table" w:styleId="TableGrid">
    <w:name w:val="Table Grid"/>
    <w:basedOn w:val="TableNormal"/>
    <w:locked/>
    <w:rsid w:val="008F7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A1CFF"/>
    <w:rPr>
      <w:color w:val="605E5C"/>
      <w:shd w:val="clear" w:color="auto" w:fill="E1DFDD"/>
    </w:rPr>
  </w:style>
  <w:style w:type="paragraph" w:styleId="ListParagraph">
    <w:name w:val="List Paragraph"/>
    <w:basedOn w:val="Normal"/>
    <w:uiPriority w:val="34"/>
    <w:qFormat/>
    <w:rsid w:val="009C1A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224210">
      <w:bodyDiv w:val="1"/>
      <w:marLeft w:val="0"/>
      <w:marRight w:val="0"/>
      <w:marTop w:val="0"/>
      <w:marBottom w:val="0"/>
      <w:divBdr>
        <w:top w:val="none" w:sz="0" w:space="0" w:color="auto"/>
        <w:left w:val="none" w:sz="0" w:space="0" w:color="auto"/>
        <w:bottom w:val="none" w:sz="0" w:space="0" w:color="auto"/>
        <w:right w:val="none" w:sz="0" w:space="0" w:color="auto"/>
      </w:divBdr>
    </w:div>
    <w:div w:id="562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ine@vawine.org" TargetMode="External"/><Relationship Id="rId3" Type="http://schemas.openxmlformats.org/officeDocument/2006/relationships/settings" Target="settings.xml"/><Relationship Id="rId7" Type="http://schemas.openxmlformats.org/officeDocument/2006/relationships/hyperlink" Target="https://vawine.site-ym.com/events/event_list.as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lexander@wineandbeersupply.com" TargetMode="External"/><Relationship Id="rId4" Type="http://schemas.openxmlformats.org/officeDocument/2006/relationships/webSettings" Target="webSettings.xml"/><Relationship Id="rId9" Type="http://schemas.openxmlformats.org/officeDocument/2006/relationships/hyperlink" Target="mailto:alexander@wineandbeersupp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372</TotalTime>
  <Pages>2</Pages>
  <Words>585</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Virginia Wineries Association’s Governor’s Cup Competition – 2014</vt:lpstr>
    </vt:vector>
  </TitlesOfParts>
  <Company>Hewlett-Packard</Company>
  <LinksUpToDate>false</LinksUpToDate>
  <CharactersWithSpaces>3915</CharactersWithSpaces>
  <SharedDoc>false</SharedDoc>
  <HLinks>
    <vt:vector size="12" baseType="variant">
      <vt:variant>
        <vt:i4>6160501</vt:i4>
      </vt:variant>
      <vt:variant>
        <vt:i4>3</vt:i4>
      </vt:variant>
      <vt:variant>
        <vt:i4>0</vt:i4>
      </vt:variant>
      <vt:variant>
        <vt:i4>5</vt:i4>
      </vt:variant>
      <vt:variant>
        <vt:lpwstr>mailto:wine@vawine.org</vt:lpwstr>
      </vt:variant>
      <vt:variant>
        <vt:lpwstr/>
      </vt:variant>
      <vt:variant>
        <vt:i4>2424903</vt:i4>
      </vt:variant>
      <vt:variant>
        <vt:i4>0</vt:i4>
      </vt:variant>
      <vt:variant>
        <vt:i4>0</vt:i4>
      </vt:variant>
      <vt:variant>
        <vt:i4>5</vt:i4>
      </vt:variant>
      <vt:variant>
        <vt:lpwstr>https://vawine.site-ym.com/events/event_list.asp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 Wineries Association’s Governor’s Cup Competition – 2014</dc:title>
  <dc:subject/>
  <dc:creator>Owner</dc:creator>
  <cp:keywords/>
  <cp:lastModifiedBy>Laurie Aldrich</cp:lastModifiedBy>
  <cp:revision>50</cp:revision>
  <cp:lastPrinted>2021-10-25T15:57:00Z</cp:lastPrinted>
  <dcterms:created xsi:type="dcterms:W3CDTF">2022-09-09T14:43:00Z</dcterms:created>
  <dcterms:modified xsi:type="dcterms:W3CDTF">2022-09-21T19:50:00Z</dcterms:modified>
</cp:coreProperties>
</file>